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5EB" w:rsidRPr="003A2C8C" w:rsidRDefault="00A215EB">
      <w:pPr>
        <w:widowControl w:val="0"/>
        <w:pBdr>
          <w:top w:val="nil"/>
          <w:left w:val="nil"/>
          <w:bottom w:val="nil"/>
          <w:right w:val="nil"/>
          <w:between w:val="nil"/>
        </w:pBdr>
        <w:spacing w:line="276" w:lineRule="auto"/>
        <w:ind w:right="-285"/>
        <w:rPr>
          <w:rFonts w:ascii="Arial" w:eastAsia="Arial" w:hAnsi="Arial" w:cs="Arial"/>
          <w:color w:val="000000" w:themeColor="text1"/>
          <w:sz w:val="22"/>
          <w:szCs w:val="22"/>
        </w:rPr>
      </w:pPr>
      <w:bookmarkStart w:id="0" w:name="_GoBack"/>
      <w:bookmarkEnd w:id="0"/>
    </w:p>
    <w:tbl>
      <w:tblPr>
        <w:tblStyle w:val="af4"/>
        <w:tblW w:w="15725" w:type="dxa"/>
        <w:tblInd w:w="-115" w:type="dxa"/>
        <w:tblBorders>
          <w:top w:val="single" w:sz="4" w:space="0" w:color="4F81BD"/>
          <w:left w:val="single" w:sz="4" w:space="0" w:color="4F81BD"/>
          <w:bottom w:val="single" w:sz="4" w:space="0" w:color="4F81BD"/>
          <w:right w:val="single" w:sz="4" w:space="0" w:color="4F81BD"/>
          <w:insideH w:val="nil"/>
          <w:insideV w:val="nil"/>
        </w:tblBorders>
        <w:tblLayout w:type="fixed"/>
        <w:tblLook w:val="0400" w:firstRow="0" w:lastRow="0" w:firstColumn="0" w:lastColumn="0" w:noHBand="0" w:noVBand="1"/>
      </w:tblPr>
      <w:tblGrid>
        <w:gridCol w:w="15725"/>
      </w:tblGrid>
      <w:tr w:rsidR="00A215EB" w:rsidRPr="003A2C8C">
        <w:trPr>
          <w:trHeight w:val="20"/>
        </w:trPr>
        <w:tc>
          <w:tcPr>
            <w:tcW w:w="15725" w:type="dxa"/>
            <w:shd w:val="clear" w:color="auto" w:fill="FFFFCC"/>
          </w:tcPr>
          <w:p w:rsidR="00A215EB" w:rsidRPr="003A2C8C" w:rsidRDefault="002B185C">
            <w:pPr>
              <w:spacing w:line="252" w:lineRule="auto"/>
              <w:jc w:val="center"/>
              <w:rPr>
                <w:color w:val="000000" w:themeColor="text1"/>
              </w:rPr>
            </w:pPr>
            <w:bookmarkStart w:id="1" w:name="bookmark=id.30j0zll" w:colFirst="0" w:colLast="0"/>
            <w:bookmarkStart w:id="2" w:name="_heading=h.gjdgxs" w:colFirst="0" w:colLast="0"/>
            <w:bookmarkEnd w:id="1"/>
            <w:bookmarkEnd w:id="2"/>
            <w:r w:rsidRPr="003A2C8C">
              <w:rPr>
                <w:color w:val="000000" w:themeColor="text1"/>
              </w:rPr>
              <w:t xml:space="preserve">Reagentų ir pagalbinių priemonių laboratoriniams tyrimams pirkimas (MC-SD2-63) </w:t>
            </w:r>
          </w:p>
        </w:tc>
      </w:tr>
    </w:tbl>
    <w:p w:rsidR="00A215EB" w:rsidRPr="003A2C8C" w:rsidRDefault="00A215EB">
      <w:pPr>
        <w:spacing w:before="60" w:after="60" w:line="120" w:lineRule="auto"/>
        <w:rPr>
          <w:rFonts w:ascii="Calibri" w:eastAsia="Calibri" w:hAnsi="Calibri" w:cs="Calibri"/>
          <w:b/>
          <w:color w:val="000000" w:themeColor="text1"/>
        </w:rPr>
      </w:pPr>
    </w:p>
    <w:p w:rsidR="00A215EB" w:rsidRPr="003A2C8C" w:rsidRDefault="00A215EB">
      <w:pPr>
        <w:spacing w:before="60" w:after="60" w:line="120" w:lineRule="auto"/>
        <w:rPr>
          <w:rFonts w:ascii="Calibri" w:eastAsia="Calibri" w:hAnsi="Calibri" w:cs="Calibri"/>
          <w:b/>
          <w:color w:val="000000" w:themeColor="text1"/>
        </w:rPr>
      </w:pPr>
    </w:p>
    <w:p w:rsidR="00A215EB" w:rsidRPr="003A2C8C" w:rsidRDefault="00A215EB">
      <w:pPr>
        <w:spacing w:before="60" w:after="60"/>
        <w:ind w:left="-709"/>
        <w:jc w:val="center"/>
        <w:rPr>
          <w:rFonts w:ascii="Calibri" w:eastAsia="Calibri" w:hAnsi="Calibri" w:cs="Calibri"/>
          <w:b/>
          <w:color w:val="000000" w:themeColor="text1"/>
        </w:rPr>
      </w:pPr>
      <w:bookmarkStart w:id="3" w:name="bookmark=id.1fob9te" w:colFirst="0" w:colLast="0"/>
      <w:bookmarkEnd w:id="3"/>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REAGENTŲ IR PAGALBINIŲ PRIEMONIŲ LABORATORINIAMS TYRIMAMS ATLIKTI, TECHNINĖ SPECIFIKACIJA</w:t>
      </w:r>
    </w:p>
    <w:p w:rsidR="00A215EB" w:rsidRPr="003A2C8C" w:rsidRDefault="00A215EB">
      <w:pPr>
        <w:jc w:val="center"/>
        <w:rPr>
          <w:rFonts w:ascii="Calibri" w:eastAsia="Calibri" w:hAnsi="Calibri" w:cs="Calibri"/>
          <w:b/>
          <w:color w:val="000000" w:themeColor="text1"/>
        </w:rPr>
      </w:pPr>
    </w:p>
    <w:p w:rsidR="00A215EB" w:rsidRPr="003A2C8C" w:rsidRDefault="002B185C">
      <w:pPr>
        <w:widowControl w:val="0"/>
        <w:numPr>
          <w:ilvl w:val="0"/>
          <w:numId w:val="2"/>
        </w:numPr>
        <w:spacing w:line="256" w:lineRule="auto"/>
        <w:ind w:left="0" w:firstLine="567"/>
        <w:jc w:val="center"/>
        <w:rPr>
          <w:rFonts w:ascii="Calibri" w:eastAsia="Calibri" w:hAnsi="Calibri" w:cs="Calibri"/>
          <w:b/>
          <w:color w:val="000000" w:themeColor="text1"/>
        </w:rPr>
      </w:pPr>
      <w:r w:rsidRPr="003A2C8C">
        <w:rPr>
          <w:rFonts w:ascii="Calibri" w:eastAsia="Calibri" w:hAnsi="Calibri" w:cs="Calibri"/>
          <w:b/>
          <w:color w:val="000000" w:themeColor="text1"/>
        </w:rPr>
        <w:t>BENDRIEJI REIKALAVIMAI</w:t>
      </w:r>
    </w:p>
    <w:p w:rsidR="00A215EB" w:rsidRPr="003A2C8C" w:rsidRDefault="002B185C">
      <w:pPr>
        <w:numPr>
          <w:ilvl w:val="3"/>
          <w:numId w:val="2"/>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bookmarkStart w:id="4" w:name="_heading=h.3znysh7" w:colFirst="0" w:colLast="0"/>
      <w:bookmarkEnd w:id="4"/>
      <w:r w:rsidRPr="003A2C8C">
        <w:rPr>
          <w:rFonts w:ascii="Calibri" w:eastAsia="Calibri" w:hAnsi="Calibri" w:cs="Calibri"/>
          <w:color w:val="000000" w:themeColor="text1"/>
          <w:sz w:val="22"/>
          <w:szCs w:val="22"/>
        </w:rPr>
        <w:t xml:space="preserve">Siūlomos prekės turi būti skirtos </w:t>
      </w:r>
      <w:r w:rsidRPr="003A2C8C">
        <w:rPr>
          <w:rFonts w:ascii="Calibri" w:eastAsia="Calibri" w:hAnsi="Calibri" w:cs="Calibri"/>
          <w:i/>
          <w:color w:val="000000" w:themeColor="text1"/>
          <w:sz w:val="22"/>
          <w:szCs w:val="22"/>
        </w:rPr>
        <w:t>in vitro</w:t>
      </w:r>
      <w:r w:rsidRPr="003A2C8C">
        <w:rPr>
          <w:rFonts w:ascii="Calibri" w:eastAsia="Calibri" w:hAnsi="Calibri" w:cs="Calibri"/>
          <w:color w:val="000000" w:themeColor="text1"/>
          <w:sz w:val="22"/>
          <w:szCs w:val="22"/>
        </w:rPr>
        <w:t xml:space="preserve"> diagnostikai. Analizatoriai, reagentai ir papildomos priemonės turi būti paženklinti CE pagal IVD direktyvą 98/79/EC. </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Perkančioji organizacija prekes planuoja pirkti pagal savo faktinį poreikį (perkamų prekių kiekis priklauso nuo sutarties vykdymo metu iškylančio poreikio, keičiantis įstaigos poreikiams, pacientų skaičiui).  Perkančioji organizacija neįsipareigoja išpirkti viso techninėje specifikacijoje nurodyto prekių kiekio.</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Perkančioji organizacija, siekdama patikrinti konkretaus tiekėjo prekių atitikimą reikalavimams, gali prašyti Tiekėjo, kurio pasiūlymas pagal vertinimo rezultatus gali būti pripažintas atitinkamos pirkimo objekto dalies laimėtoju, per nustatytą terminą pateikti prekių pavyzdžius. Tiekėjui nepateikus prekių pavyzdžių, jo pasiūlymas bus atmetamas ir perkančioji organizacija kreipsis į kitą tiekėją, kurio pasiūlymas pagal preliminarią pasiūlymų eilę yra pirmas po tiekėjo, kurio pasiūlymas buvo atmestas.</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Atliekamų tyrimų klinikinė kokybė ir klinikinis saugumas turi atitikti Perkančiosios organizacijos kaip asmens sveikatos priežiūros įstaigos Kokybės procedūrų reikalavimus (privaloma sąlyga, įgyvendinant Lietuvos Respublikos teisės aktų reikalavimus dėl sveikatos priežiūros paslaugų kokybės bei laboratorinės diagnostikos atlikimo sąlygų).</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Visi siūlomi analizatoriai turi atitikti techninėje specifikacijoje nustatytus reikalavimus (turi būti ne senesni nei 4 metai nuo pagaminimo datos) ir, pasirašius sutartį, turi būti pateikti perkančiajai organizacijai panaudai  (pasirašant atskirą sutartį dėl analizatorių panaudos). Tiekėjas įsipareigoja savo sąskaita vykdyti perduotų panaudai analizatorių techninį aptarnavimą ir remontą per visą panaudos sutarties galiojimo laikotarpį. Reagentų ir kitų laboratorinių priemonių užsakymai bus vykdomi po analizatoriaus (-ių) pristatymo, instaliavimo ir apmokius darbuotojus dirbti su pateikta įranga.</w:t>
      </w:r>
    </w:p>
    <w:p w:rsidR="00A215EB" w:rsidRPr="003A2C8C" w:rsidRDefault="002B185C">
      <w:pPr>
        <w:numPr>
          <w:ilvl w:val="3"/>
          <w:numId w:val="2"/>
        </w:numPr>
        <w:pBdr>
          <w:top w:val="nil"/>
          <w:left w:val="nil"/>
          <w:bottom w:val="nil"/>
          <w:right w:val="nil"/>
          <w:between w:val="nil"/>
        </w:pBdr>
        <w:tabs>
          <w:tab w:val="left" w:pos="851"/>
        </w:tabs>
        <w:spacing w:after="160"/>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Visi siūlomi analizatoriai ir jų programinė įranga turi būti suderinama ir integruojama į laboratorijos informacinę sistemą OpenLims. Tiekėjas privalo užtikrinti, kad siūloma įranga turėtų technines galimybes būti prijungta prie laboratorinės informacinės sistemos OpenLims, Stapro s. r. o., Čekija. Tiekėjas įsipareigoja pateikti visą reikiamą informaciją analizatorių tinkamam pajungimui į LIS dvikrypčiu ryšiu (į analizatorių ateina užsakymas su paciento duomenimis (vardas, pavardė, gimimo data, lytis ir atsakymas grįžta į LIS) ir patvirtina, kad jo siūlomi analizatoriai visiškai suderinami su įstaigos naudojama LIS, bei užtikrina, jog, jungiant siūlomus analizatorius prie LIS, tarpininkaus siekiant, kad nekiltų techninių kliūčių pajungimui.</w:t>
      </w:r>
      <w:r w:rsidRPr="003A2C8C">
        <w:rPr>
          <w:rFonts w:ascii="Calibri" w:eastAsia="Calibri" w:hAnsi="Calibri" w:cs="Calibri"/>
          <w:b/>
          <w:color w:val="000000" w:themeColor="text1"/>
          <w:sz w:val="22"/>
          <w:szCs w:val="22"/>
        </w:rPr>
        <w:t xml:space="preserve"> Perkančioji organizacija prijungimą prie Laboratorijos informacinės sistemos vykdo savo lėšomis.</w:t>
      </w:r>
    </w:p>
    <w:p w:rsidR="00A215EB" w:rsidRPr="003A2C8C" w:rsidRDefault="002B185C">
      <w:pPr>
        <w:tabs>
          <w:tab w:val="left" w:pos="851"/>
        </w:tabs>
        <w:ind w:firstLine="567"/>
        <w:rPr>
          <w:rFonts w:ascii="Calibri" w:eastAsia="Calibri" w:hAnsi="Calibri" w:cs="Calibri"/>
          <w:color w:val="000000" w:themeColor="text1"/>
        </w:rPr>
      </w:pPr>
      <w:r w:rsidRPr="003A2C8C">
        <w:rPr>
          <w:rFonts w:ascii="Calibri" w:eastAsia="Calibri" w:hAnsi="Calibri" w:cs="Calibri"/>
          <w:color w:val="000000" w:themeColor="text1"/>
        </w:rPr>
        <w:lastRenderedPageBreak/>
        <w:t>7. Perkančioji organizacija yra sudariusi sveikatos priežiūros paslaugų teikimo sutartį su teritorine ligonių kasa, todėl vaistams ir medicinos pagalbos priemonėms, kurie skirti paslaugų, apmokamų iš PSDF biudžeto lėšų, teikimui, taikomas lengvatinis pridėtinės vertės mokesčio (toliau – PVM) tarifas.</w:t>
      </w:r>
    </w:p>
    <w:p w:rsidR="00A215EB" w:rsidRPr="003A2C8C" w:rsidRDefault="00A215EB">
      <w:pPr>
        <w:rPr>
          <w:rFonts w:ascii="Calibri" w:eastAsia="Calibri" w:hAnsi="Calibri" w:cs="Calibri"/>
          <w:color w:val="000000" w:themeColor="text1"/>
        </w:rPr>
      </w:pPr>
    </w:p>
    <w:p w:rsidR="00A215EB" w:rsidRPr="003A2C8C" w:rsidRDefault="002B185C">
      <w:pPr>
        <w:widowControl w:val="0"/>
        <w:spacing w:line="254" w:lineRule="auto"/>
        <w:jc w:val="center"/>
        <w:rPr>
          <w:rFonts w:ascii="Calibri" w:eastAsia="Calibri" w:hAnsi="Calibri" w:cs="Calibri"/>
          <w:b/>
          <w:color w:val="000000" w:themeColor="text1"/>
        </w:rPr>
      </w:pPr>
      <w:r w:rsidRPr="003A2C8C">
        <w:rPr>
          <w:rFonts w:ascii="Calibri" w:eastAsia="Calibri" w:hAnsi="Calibri" w:cs="Calibri"/>
          <w:b/>
          <w:color w:val="000000" w:themeColor="text1"/>
        </w:rPr>
        <w:t>II. TIEKĖJŲ PASIŪLYMŲ PATEIKIMO REIKALAVIMAI</w:t>
      </w:r>
    </w:p>
    <w:p w:rsidR="00A215EB" w:rsidRPr="003A2C8C" w:rsidRDefault="002B185C">
      <w:pPr>
        <w:numPr>
          <w:ilvl w:val="0"/>
          <w:numId w:val="1"/>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 Tiekėjas privalo įvertinti ir nurodyti (įrašyti) visas reikiamas sudedamąsias dalis tyrimui atlikti. Tiekėjas privalo išvardinti visus reikiamus reagentus ir pagalbines priemones (įskaitant ir kalibravimo medžiagas, kontrolines medžiagas, eksploatacines priemones, nurodant prekių komercinius pavadinimus) tyrimui atlikti ir tiksliai užpildyti visas techninės specifikacijos lentelės grafas. Siūlomų reagentų, kontrolinių medžiagų (kiekvienoje pirkimo dalyje atskirai nurodytų ne mažiau dviejų lygių, validuotos panaudai siūlomai įrangai) ir eksploatacinių medžiagų kiekio turi pakakti numatytam preliminariam tyrimų kiekiui atlikti, atsižvelgiant į tyrimų skaičių ir reagentų, kontrolinių bei eksploatacinių medžiagų galiojimo trukmę atidarius pakuotę.</w:t>
      </w:r>
    </w:p>
    <w:p w:rsidR="00A215EB" w:rsidRPr="003A2C8C" w:rsidRDefault="002B185C">
      <w:pPr>
        <w:numPr>
          <w:ilvl w:val="0"/>
          <w:numId w:val="1"/>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 Siūlomos prekės turi būti skirtos </w:t>
      </w:r>
      <w:r w:rsidRPr="003A2C8C">
        <w:rPr>
          <w:rFonts w:ascii="Calibri" w:eastAsia="Calibri" w:hAnsi="Calibri" w:cs="Calibri"/>
          <w:i/>
          <w:color w:val="000000" w:themeColor="text1"/>
          <w:sz w:val="22"/>
          <w:szCs w:val="22"/>
        </w:rPr>
        <w:t>in vitro</w:t>
      </w:r>
      <w:r w:rsidRPr="003A2C8C">
        <w:rPr>
          <w:rFonts w:ascii="Calibri" w:eastAsia="Calibri" w:hAnsi="Calibri" w:cs="Calibri"/>
          <w:color w:val="000000" w:themeColor="text1"/>
          <w:sz w:val="22"/>
          <w:szCs w:val="22"/>
        </w:rPr>
        <w:t xml:space="preserve"> diagnostikai. Analizatoriai, reagentai ir papildomos priemonės turi būti paženklinti CE pagal IVD direktyvą 98/79/EC bei turėti atitikties dokumentus pagal Europos direktyvų nuostatas medicinos priemonėms CE sertifikatus arba lygiaverčius dokumentus. Pateikti galiojančio sertifikato kopiją kartu su pasiūlymu.</w:t>
      </w:r>
    </w:p>
    <w:p w:rsidR="00A215EB" w:rsidRPr="003A2C8C" w:rsidRDefault="002B185C">
      <w:pPr>
        <w:numPr>
          <w:ilvl w:val="0"/>
          <w:numId w:val="1"/>
        </w:numPr>
        <w:pBdr>
          <w:top w:val="nil"/>
          <w:left w:val="nil"/>
          <w:bottom w:val="nil"/>
          <w:right w:val="nil"/>
          <w:between w:val="nil"/>
        </w:pBdr>
        <w:tabs>
          <w:tab w:val="left" w:pos="709"/>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Visoms nurodytoms konkrečioms medžiagoms (reagentai, kalibratoriai, kontrolės ir kt.) ir/ar konkretiems prekių pavadinimams taikoma „arba lygiavertis“. Tiekėjas, siūlantis lygiavertę prekę, privalo patikimomis priemonėmis įrodyti (abejų gamintojų raštinis patvirtinimas), kad siūloma prekė yra lygiavertė (pagal techninės specifikacijos reikalavimus) ir visiškai atitinka techninėje specifikacijoje keliamus reikalavimus ir gali būti naudojamos siūlomai įrangai. Taip pat jei tiekėjas siūlo ne prietaiso gamintojo reagentus, kalibratorius, kontroles  ir kt. privaloma pateikti prietaiso gamintojo išduotus adaptacinius protokolus bei prietaiso gamintojo išduotus analitinius klinikinės validacijos protokolus visiems siūlomiems reagentams, kontrolėms, kalibratoriams (reikalavimas nustatytas siekiant tinkamai įgyvendinti Lietuvos Respublikos Sveikatos apsaugos ministro 2010 m. gegužės 3 d. įsakymo Nr. V-383 „Dėl medicinos priemonių (prietaisų) naudojimo tvarkos aprašo patvirtinimo“ (įskaitant pakeitimus ir papildymus) 37.1.4 punkto nuostatas ir Lietuvos standarto LST EN ISO 15189 5.5.1.1 ir 5.5.1.2 punktų reikalavimus).</w:t>
      </w:r>
    </w:p>
    <w:p w:rsidR="00A215EB" w:rsidRPr="003A2C8C" w:rsidRDefault="002B185C">
      <w:pPr>
        <w:numPr>
          <w:ilvl w:val="0"/>
          <w:numId w:val="1"/>
        </w:numPr>
        <w:pBdr>
          <w:top w:val="nil"/>
          <w:left w:val="nil"/>
          <w:bottom w:val="nil"/>
          <w:right w:val="nil"/>
          <w:between w:val="nil"/>
        </w:pBdr>
        <w:tabs>
          <w:tab w:val="left" w:pos="284"/>
          <w:tab w:val="left" w:pos="709"/>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Siekiant įvertinti siūlomos įrangos bei reagentų (įskaitant kontroles, kalibratorius, eksploatacines priemones ir kt.) atitikimą diagnostinės klinikinės kokybės reikalavimams, tiekėjas, siūlantis lygiavertę įrangą bei reagentus, privalo pateikti išbandymui įrangą ir visų specifikuotų tyrimų atlikimui reikalingas sąnaudines medžiagas pagal su perkančiąja organizacija suderintą ir pagal tarptautiniais standartais pripažintą kiekvieno siūlomo tyrimo išbandymo ir klinikinės validacijos protokolą. Siūlomos įrangos įdiegimas ir patvirtinimas turi būti finansuojamas tiekėjo lėšomis. Vykdant patvirtinimo darbus, turi būti užtikrintas rutininių diagnostinių tyrimų atlikimas tiekėjo lėšomis. Privaloma pateikti tai patvirtinantį tiekėjo vadovo pasirašytą garantinį raštą.</w:t>
      </w:r>
    </w:p>
    <w:p w:rsidR="00A215EB" w:rsidRPr="003A2C8C" w:rsidRDefault="002B185C">
      <w:pPr>
        <w:numPr>
          <w:ilvl w:val="0"/>
          <w:numId w:val="1"/>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Tiekėjas turi pateikti dokumentus, įrodančius parduodamos prekės atitikimą kokybės ir techniniams reikalavimams, nurodytiems pirkimo dokumentų techninėje specifikacijoje: </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lastRenderedPageBreak/>
        <w:t xml:space="preserve">15.1. tiekėjas turi pateikti gamintojo parengtus katalogus ir siūlomų prekių techninių charakteristikų aprašymus: metodikas, analizatoriaus darbo vadovą (pdf formatu) su vertimu į lietuvių kalbą. Šiuose dokumentuose tiekėjas turi grafiškai nurodyti (t. y. pastebimai pažymėti – spalvotai pažymėti, ir/ar nurodyti rodyklėmis, ir/ar pabraukti) konkrečias teikiamų dokumentų vietas, kur aprašomos reikalaujamų techninių charakteristikų reikšmės bei įrašyti, kurį techninių reikalavimų punktą jos atitinka. Perkančioji organizacija turi teisę reikalauti pateikti dokumentų  originalus. </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15.2. Siūlomoms prekėms turi būti pateikti prekių gamintojo (-ų) išduotas (-i) oficialus atstovavimą Lietuvoje patvirtinantis (-ys) dokumentas (-ai). Kiti dokumentai, nenurodyti šiame punkte, nebus laikomi pakankama ir patikima informacija vertinimui atlikti. Nepateikus šiame punkte nurodytų dokumentų ar pateikus šio punkto reikalavimus neatitinkančius dokumentus arba pateikus suklastotą, klaidinančią informaciją, pasiūlymas bus atmetamas. </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15.3. Visiems reagentams, be visų išvardytų reikalavimų, būtina pateikti saugos duomenų lapus ir nurodyti prekių kodus (su vertimu į lietuvių kalbą).</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15.4. Perkančioji organizacija turi teisę prašyti pateikti papildomus dokumentus informacijos patikslinimui.</w:t>
      </w:r>
    </w:p>
    <w:p w:rsidR="00A215EB" w:rsidRPr="003A2C8C" w:rsidRDefault="002B185C">
      <w:pPr>
        <w:numPr>
          <w:ilvl w:val="0"/>
          <w:numId w:val="1"/>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Tiekėjas turi užtikrinti, kad kompetentingas specialistas, turintis konkurso sąlygose nurodytą kompetenciją įrodančius dokumentus, konsultuos personalą tyrimų atlikimo vietoje, pagal perkančiosios organizacijos poreikį sutarties galiojimo laikotarpiu. </w:t>
      </w:r>
    </w:p>
    <w:p w:rsidR="00A215EB" w:rsidRPr="003A2C8C" w:rsidRDefault="002B185C">
      <w:pPr>
        <w:numPr>
          <w:ilvl w:val="0"/>
          <w:numId w:val="1"/>
        </w:numPr>
        <w:pBdr>
          <w:top w:val="nil"/>
          <w:left w:val="nil"/>
          <w:bottom w:val="nil"/>
          <w:right w:val="nil"/>
          <w:between w:val="nil"/>
        </w:pBdr>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Tiekėjas galimų defektų ir/ar gedimų atveju privalo savo sąskaita šalinti/remontuoti visus defektus ir/ar gedimus arba sugedusią analizatoriaus (-ių) detalę (-es) (komponentą (-us) pakeisti ekvivalentiška (-ais) perkančiosios organizacijos patalpose (Žygimantų g. 8, Vilnius) </w:t>
      </w:r>
      <w:r w:rsidRPr="003A2C8C">
        <w:rPr>
          <w:rFonts w:ascii="Calibri" w:eastAsia="Calibri" w:hAnsi="Calibri" w:cs="Calibri"/>
          <w:b/>
          <w:color w:val="000000" w:themeColor="text1"/>
          <w:sz w:val="22"/>
          <w:szCs w:val="22"/>
        </w:rPr>
        <w:t>ne vėliau kaip per 24 (dvidešimt keturias) valandas</w:t>
      </w:r>
      <w:r w:rsidRPr="003A2C8C">
        <w:rPr>
          <w:rFonts w:ascii="Calibri" w:eastAsia="Calibri" w:hAnsi="Calibri" w:cs="Calibri"/>
          <w:color w:val="000000" w:themeColor="text1"/>
          <w:sz w:val="22"/>
          <w:szCs w:val="22"/>
        </w:rPr>
        <w:t xml:space="preserve"> nuo pranešimo apie defektą ir /ar gedimą gavimo momento. Jei defekto ir/ar gedimo neįmanoma pašalinti/suremontuoti perkančiosios organizacijos patalpose, tiekėjas privalo analizatorių (-ius) savo sąskaita išvežti defektui ir/ar gedimui šalinti/remontuoti tiekėjo transportu. Sutaisytas (-i) ir veikiantis (-ys) analizatorius (-iai) pristatomas (-i) perkančiajai organizacijai tiekėjo sąskaita ir tiekėjo transportu. Jei defekto ir/ar gedimo šalinimo/remonto atlikti perkančiosios organizacijos patalpose (vietoje) negalima, tiekėjas defekto ir/ar gedimo šalinimo/remonto laikotarpiui privalo pristatyti perkančiajai organizacijai ir perduoti naudoti ekvivalentišką (-us) veikiantį (-čius) analizatorių (-ius) arba sudaryti galimybę tyrimus atlikti papildomų tyrimų laboratorijoje, turinčioje Valstybinės akreditavimo sveikatos priežiūros veiklai tarnybos prie Sveikatos apsaugos ministerijos išduotą įstaigos asmens sveikatos priežiūros išduotą įstaigos asmens sveikatos priežiūros licenciją, suteikiančią teisę verstis laboratorinių tyrimų atlikimu, teikti laboratorinės diagnostikos paslaugas, išlaidas tokiu atveju apmoka Tiekėjas. </w:t>
      </w:r>
    </w:p>
    <w:p w:rsidR="00A215EB" w:rsidRPr="003A2C8C" w:rsidRDefault="002B185C">
      <w:pPr>
        <w:numPr>
          <w:ilvl w:val="0"/>
          <w:numId w:val="1"/>
        </w:numPr>
        <w:pBdr>
          <w:top w:val="nil"/>
          <w:left w:val="nil"/>
          <w:bottom w:val="nil"/>
          <w:right w:val="nil"/>
          <w:between w:val="nil"/>
        </w:pBdr>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Jei pagal panaudą teikiama įranga genda 2 (du) mėnesius iš eilės dažniau nei 3 (tris) kartus per mėnesį. Tiekėjas privalo keisti įrangą į naują.</w:t>
      </w:r>
    </w:p>
    <w:p w:rsidR="00A215EB" w:rsidRPr="003A2C8C" w:rsidRDefault="002B185C">
      <w:pPr>
        <w:numPr>
          <w:ilvl w:val="0"/>
          <w:numId w:val="1"/>
        </w:numPr>
        <w:pBdr>
          <w:top w:val="nil"/>
          <w:left w:val="nil"/>
          <w:bottom w:val="nil"/>
          <w:right w:val="nil"/>
          <w:between w:val="nil"/>
        </w:pBdr>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Visa aukščiau nurodyta medžiaga (katalogai, aprašymai ir kt.), patvirtinanti pasiūlymo atitiktį techninėje specifikacijoje nurodytiems reikalavimams, jeigu ji ne lietuvių kalba, turi būti pateikta su vertimu į lietuvių kalbą.</w:t>
      </w:r>
    </w:p>
    <w:p w:rsidR="00A215EB" w:rsidRPr="003A2C8C" w:rsidRDefault="00A215EB">
      <w:pPr>
        <w:pBdr>
          <w:top w:val="nil"/>
          <w:left w:val="nil"/>
          <w:bottom w:val="nil"/>
          <w:right w:val="nil"/>
          <w:between w:val="nil"/>
        </w:pBdr>
        <w:ind w:left="360"/>
        <w:jc w:val="both"/>
        <w:rPr>
          <w:rFonts w:ascii="Calibri" w:eastAsia="Calibri" w:hAnsi="Calibri" w:cs="Calibri"/>
          <w:color w:val="000000" w:themeColor="text1"/>
          <w:sz w:val="22"/>
          <w:szCs w:val="22"/>
        </w:rPr>
      </w:pPr>
    </w:p>
    <w:p w:rsidR="00A215EB" w:rsidRPr="003A2C8C" w:rsidRDefault="002B185C">
      <w:pPr>
        <w:tabs>
          <w:tab w:val="left" w:pos="567"/>
        </w:tabs>
        <w:jc w:val="center"/>
        <w:rPr>
          <w:rFonts w:ascii="Calibri" w:eastAsia="Calibri" w:hAnsi="Calibri" w:cs="Calibri"/>
          <w:b/>
          <w:smallCaps/>
          <w:color w:val="000000" w:themeColor="text1"/>
        </w:rPr>
      </w:pPr>
      <w:r w:rsidRPr="003A2C8C">
        <w:rPr>
          <w:rFonts w:ascii="Calibri" w:eastAsia="Calibri" w:hAnsi="Calibri" w:cs="Calibri"/>
          <w:b/>
          <w:smallCaps/>
          <w:color w:val="000000" w:themeColor="text1"/>
        </w:rPr>
        <w:t>III.  TECHNINĖ SPECIFIKACIJA</w:t>
      </w:r>
    </w:p>
    <w:p w:rsidR="00A215EB" w:rsidRPr="003A2C8C" w:rsidRDefault="00A215EB">
      <w:pPr>
        <w:tabs>
          <w:tab w:val="left" w:pos="567"/>
        </w:tabs>
        <w:jc w:val="center"/>
        <w:rPr>
          <w:rFonts w:ascii="Calibri" w:eastAsia="Calibri" w:hAnsi="Calibri" w:cs="Calibri"/>
          <w:b/>
          <w:smallCaps/>
          <w:color w:val="000000" w:themeColor="text1"/>
        </w:rPr>
      </w:pPr>
    </w:p>
    <w:p w:rsidR="00A215EB" w:rsidRPr="003A2C8C" w:rsidRDefault="002B185C">
      <w:pPr>
        <w:jc w:val="center"/>
        <w:rPr>
          <w:rFonts w:ascii="Calibri" w:eastAsia="Calibri" w:hAnsi="Calibri" w:cs="Calibri"/>
          <w:b/>
          <w:smallCaps/>
          <w:color w:val="000000" w:themeColor="text1"/>
        </w:rPr>
      </w:pPr>
      <w:bookmarkStart w:id="5" w:name="_heading=h.2et92p0" w:colFirst="0" w:colLast="0"/>
      <w:bookmarkEnd w:id="5"/>
      <w:r w:rsidRPr="003A2C8C">
        <w:rPr>
          <w:rFonts w:ascii="Calibri" w:eastAsia="Calibri" w:hAnsi="Calibri" w:cs="Calibri"/>
          <w:b/>
          <w:smallCaps/>
          <w:color w:val="000000" w:themeColor="text1"/>
        </w:rPr>
        <w:lastRenderedPageBreak/>
        <w:t>1.</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Pirma pirkimo dalis</w:t>
      </w:r>
    </w:p>
    <w:p w:rsidR="00A215EB" w:rsidRPr="003A2C8C" w:rsidRDefault="002B185C">
      <w:pPr>
        <w:ind w:firstLine="567"/>
        <w:rPr>
          <w:rFonts w:ascii="Calibri" w:eastAsia="Calibri" w:hAnsi="Calibri" w:cs="Calibri"/>
          <w:color w:val="000000" w:themeColor="text1"/>
        </w:rPr>
      </w:pPr>
      <w:r w:rsidRPr="003A2C8C">
        <w:rPr>
          <w:rFonts w:ascii="Calibri" w:eastAsia="Calibri" w:hAnsi="Calibri" w:cs="Calibri"/>
          <w:color w:val="000000" w:themeColor="text1"/>
        </w:rPr>
        <w:t xml:space="preserve">  Turi būti užtikrintas tyrimų atlikimo sklandumas, nepertraukiamumas ir kokybiškumas ištisus metus, todėl, jei to reikia, turi būti suteikta visa reikalinga papildoma įranga (nepertraukiamo elektros energijos tiekimo įrenginys/(-iai), bar kodų skaitytuvas, spausdintuvas ir kita). Visa įranga turi būti pajėgi užtikrinti tyrimų atlikimą maksimalios apkrovos metu. Žemiau nurodytiems tyrimams pateikiami reagentai turi būti su brūkšniniais kodais, skirtais siūlomam analizatoriui.</w:t>
      </w:r>
    </w:p>
    <w:tbl>
      <w:tblPr>
        <w:tblStyle w:val="af5"/>
        <w:tblW w:w="15280"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7"/>
        <w:gridCol w:w="3012"/>
        <w:gridCol w:w="1275"/>
        <w:gridCol w:w="1701"/>
        <w:gridCol w:w="1560"/>
        <w:gridCol w:w="1701"/>
        <w:gridCol w:w="992"/>
        <w:gridCol w:w="1134"/>
        <w:gridCol w:w="992"/>
        <w:gridCol w:w="2126"/>
      </w:tblGrid>
      <w:tr w:rsidR="00A215EB" w:rsidRPr="003A2C8C">
        <w:trPr>
          <w:trHeight w:val="469"/>
        </w:trPr>
        <w:tc>
          <w:tcPr>
            <w:tcW w:w="15280"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bookmarkStart w:id="6" w:name="_heading=h.tyjcwt" w:colFirst="0" w:colLast="0"/>
            <w:bookmarkEnd w:id="6"/>
            <w:r w:rsidRPr="003A2C8C">
              <w:rPr>
                <w:color w:val="000000" w:themeColor="text1"/>
              </w:rPr>
              <w:t xml:space="preserve">REAGENTAI IR REIKALINGOS PRIEMONĖS  ANALIZATORIUI, </w:t>
            </w:r>
            <w:r w:rsidRPr="003A2C8C">
              <w:rPr>
                <w:smallCaps/>
                <w:color w:val="000000" w:themeColor="text1"/>
              </w:rPr>
              <w:t>SKIRTAM TIRTI GLIUKOZĘ IR LAKTATĄ KRAUJO SERUME, PLAZMOJE IR KAPILIARINIAME KRAUJYJE. ANALIZATORIAUS PANAUDA.</w:t>
            </w:r>
          </w:p>
        </w:tc>
      </w:tr>
      <w:tr w:rsidR="00A215EB" w:rsidRPr="003A2C8C">
        <w:tc>
          <w:tcPr>
            <w:tcW w:w="7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30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560"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Siūlomas pakuočių skaičius maksimaliam tyrimų sk. (per 12 mėn.) atlikti</w:t>
            </w:r>
          </w:p>
        </w:tc>
        <w:tc>
          <w:tcPr>
            <w:tcW w:w="170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Siūlomos pakuotės kaina (įkainis) Eur be PVM</w:t>
            </w:r>
          </w:p>
        </w:tc>
        <w:tc>
          <w:tcPr>
            <w:tcW w:w="992"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be PVM</w:t>
            </w:r>
          </w:p>
          <w:p w:rsidR="00A215EB" w:rsidRPr="003A2C8C" w:rsidRDefault="002B185C">
            <w:pPr>
              <w:jc w:val="center"/>
              <w:rPr>
                <w:color w:val="000000" w:themeColor="text1"/>
              </w:rPr>
            </w:pPr>
            <w:r w:rsidRPr="003A2C8C">
              <w:rPr>
                <w:color w:val="000000" w:themeColor="text1"/>
              </w:rPr>
              <w:t>(5** x 6 st.)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su PVM (8 st. + PVM)</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Gamintojas, komercinis prekės pavadinimas, prekės kodas bei reikalavimų atitikimas </w:t>
            </w:r>
            <w:r w:rsidRPr="003A2C8C">
              <w:rPr>
                <w:i/>
                <w:color w:val="000000" w:themeColor="text1"/>
              </w:rPr>
              <w:t>(pateikiami Techninės specifikacijos II skyriuje nurodyti atitiktį patvirtinantys dokumentai (būtina nurodyti tikslią nuorodą dokumentacijoje</w:t>
            </w:r>
            <w:r w:rsidRPr="003A2C8C">
              <w:rPr>
                <w:color w:val="000000" w:themeColor="text1"/>
              </w:rPr>
              <w:t>))</w:t>
            </w:r>
          </w:p>
        </w:tc>
      </w:tr>
      <w:tr w:rsidR="00A215EB" w:rsidRPr="003A2C8C">
        <w:tc>
          <w:tcPr>
            <w:tcW w:w="7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w:t>
            </w:r>
          </w:p>
        </w:tc>
        <w:tc>
          <w:tcPr>
            <w:tcW w:w="30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560"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70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992"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15280" w:type="dxa"/>
            <w:gridSpan w:val="10"/>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 Tiriamoji analitė: Gliukozė</w:t>
            </w:r>
          </w:p>
        </w:tc>
      </w:tr>
      <w:tr w:rsidR="00A215EB" w:rsidRPr="003A2C8C">
        <w:trPr>
          <w:trHeight w:val="1170"/>
        </w:trPr>
        <w:tc>
          <w:tcPr>
            <w:tcW w:w="7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1.1.</w:t>
            </w:r>
          </w:p>
        </w:tc>
        <w:tc>
          <w:tcPr>
            <w:tcW w:w="30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w:t>
            </w:r>
          </w:p>
          <w:p w:rsidR="00A215EB" w:rsidRPr="003A2C8C" w:rsidRDefault="002B185C">
            <w:pPr>
              <w:rPr>
                <w:color w:val="000000" w:themeColor="text1"/>
              </w:rPr>
            </w:pPr>
            <w:r w:rsidRPr="003A2C8C">
              <w:rPr>
                <w:i/>
                <w:color w:val="000000" w:themeColor="text1"/>
              </w:rPr>
              <w:t>Reagentai ir/ar papildomos priemonės, reikalingos tyrimui atlikti su  analizatoriumi (įrašyti tikslius pavadinimus)</w:t>
            </w:r>
          </w:p>
        </w:tc>
        <w:tc>
          <w:tcPr>
            <w:tcW w:w="1275"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6000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308"/>
        </w:trPr>
        <w:tc>
          <w:tcPr>
            <w:tcW w:w="3799" w:type="dxa"/>
            <w:gridSpan w:val="2"/>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2. Tiriamoji analitė: Laktatas</w:t>
            </w:r>
          </w:p>
        </w:tc>
        <w:tc>
          <w:tcPr>
            <w:tcW w:w="1275"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rPr>
                <w:color w:val="000000" w:themeColor="text1"/>
              </w:rPr>
            </w:pPr>
          </w:p>
        </w:tc>
        <w:tc>
          <w:tcPr>
            <w:tcW w:w="1701"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0"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701"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4"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727"/>
        </w:trPr>
        <w:tc>
          <w:tcPr>
            <w:tcW w:w="787"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jc w:val="center"/>
              <w:rPr>
                <w:color w:val="000000" w:themeColor="text1"/>
              </w:rPr>
            </w:pPr>
          </w:p>
        </w:tc>
        <w:tc>
          <w:tcPr>
            <w:tcW w:w="301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Reagentai ir/ar papildomos priemonės, reikalingos tyrimui atlikti su  analizatoriumi (įrašyti tikslius pavadinimus)</w:t>
            </w:r>
          </w:p>
        </w:tc>
        <w:tc>
          <w:tcPr>
            <w:tcW w:w="1275"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t>100</w:t>
            </w:r>
          </w:p>
        </w:tc>
        <w:tc>
          <w:tcPr>
            <w:tcW w:w="1701"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0"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701"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4"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637"/>
        </w:trPr>
        <w:tc>
          <w:tcPr>
            <w:tcW w:w="11028" w:type="dxa"/>
            <w:gridSpan w:val="7"/>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Pasiūlymo pirmai pirkimo objekto daliai kaina  12 mėn. (iš viso), Eur:</w:t>
            </w:r>
          </w:p>
          <w:p w:rsidR="00A215EB" w:rsidRPr="003A2C8C" w:rsidRDefault="002B185C">
            <w:pPr>
              <w:jc w:val="right"/>
              <w:rPr>
                <w:color w:val="000000" w:themeColor="text1"/>
              </w:rPr>
            </w:pPr>
            <w:r w:rsidRPr="003A2C8C">
              <w:rPr>
                <w:color w:val="000000" w:themeColor="text1"/>
              </w:rPr>
              <w:t>(eilučių suma)</w:t>
            </w:r>
          </w:p>
        </w:tc>
        <w:tc>
          <w:tcPr>
            <w:tcW w:w="1134"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w:t>
            </w:r>
          </w:p>
        </w:tc>
      </w:tr>
      <w:tr w:rsidR="00A215EB" w:rsidRPr="003A2C8C">
        <w:tc>
          <w:tcPr>
            <w:tcW w:w="8335" w:type="dxa"/>
            <w:gridSpan w:val="5"/>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Pasiūlymo pirmai pirkimo objekto daliai kaina Eur su PVM (</w:t>
            </w:r>
            <w:r w:rsidRPr="003A2C8C">
              <w:rPr>
                <w:i/>
                <w:color w:val="000000" w:themeColor="text1"/>
              </w:rPr>
              <w:t>žodžiais</w:t>
            </w:r>
            <w:r w:rsidRPr="003A2C8C">
              <w:rPr>
                <w:color w:val="000000" w:themeColor="text1"/>
              </w:rPr>
              <w:t>):</w:t>
            </w:r>
          </w:p>
        </w:tc>
        <w:tc>
          <w:tcPr>
            <w:tcW w:w="6945" w:type="dxa"/>
            <w:gridSpan w:val="5"/>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r>
    </w:tbl>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xml:space="preserve">Pastabos. *Lentelės eilučių skaičius neribojamas (jų gali būti daugiau ar mažiau, – svarbu, kad būtų galima užtikrinti kokybišką ir patikimą tyrimų atlikimą). Tiekėjas privalo pateikti reikalingą reagentų, </w:t>
      </w:r>
      <w:r w:rsidRPr="003A2C8C">
        <w:rPr>
          <w:rFonts w:ascii="Calibri" w:eastAsia="Calibri" w:hAnsi="Calibri" w:cs="Calibri"/>
          <w:color w:val="000000" w:themeColor="text1"/>
        </w:rPr>
        <w:lastRenderedPageBreak/>
        <w:t>kitų priemonių ir kontrolinių medžiagų kiekį, numatomam nurodytam tyrimų skaičiui per 12 mėn. atlikti. Būtina pateikti pasiūlymą visoms pirkimo dalies pozicijoms, visam nurodytam tyrimų skaičiui užtikrinti.</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Nurodytas siūlomas (reikiamas) pakuočių skaičius maksimaliam tyrimų sk. (per 12 mėn.) atlikti dauginamas iš siūlomos pakuotės kainos (įkainio) Eur be PVM.</w:t>
      </w:r>
    </w:p>
    <w:p w:rsidR="00A215EB" w:rsidRPr="003A2C8C" w:rsidRDefault="00A215EB">
      <w:pPr>
        <w:tabs>
          <w:tab w:val="left" w:pos="567"/>
        </w:tabs>
        <w:rPr>
          <w:rFonts w:ascii="Calibri" w:eastAsia="Calibri" w:hAnsi="Calibri" w:cs="Calibri"/>
          <w:color w:val="000000" w:themeColor="text1"/>
        </w:rPr>
      </w:pPr>
    </w:p>
    <w:tbl>
      <w:tblPr>
        <w:tblStyle w:val="af6"/>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 xml:space="preserve">PVM lengvatos/nemokėjimo teisinis pagrindas </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tabs>
          <w:tab w:val="left" w:pos="993"/>
        </w:tabs>
        <w:rPr>
          <w:rFonts w:ascii="Calibri" w:eastAsia="Calibri" w:hAnsi="Calibri" w:cs="Calibri"/>
          <w:b/>
          <w:color w:val="000000" w:themeColor="text1"/>
        </w:rPr>
      </w:pPr>
    </w:p>
    <w:p w:rsidR="00A215EB" w:rsidRPr="003A2C8C" w:rsidRDefault="002B185C">
      <w:pPr>
        <w:jc w:val="center"/>
        <w:rPr>
          <w:rFonts w:ascii="Calibri" w:eastAsia="Calibri" w:hAnsi="Calibri" w:cs="Calibri"/>
          <w:b/>
          <w:color w:val="000000" w:themeColor="text1"/>
        </w:rPr>
      </w:pPr>
      <w:bookmarkStart w:id="7" w:name="_heading=h.3dy6vkm" w:colFirst="0" w:colLast="0"/>
      <w:bookmarkEnd w:id="7"/>
      <w:r w:rsidRPr="003A2C8C">
        <w:rPr>
          <w:rFonts w:ascii="Calibri" w:eastAsia="Calibri" w:hAnsi="Calibri" w:cs="Calibri"/>
          <w:b/>
          <w:color w:val="000000" w:themeColor="text1"/>
        </w:rPr>
        <w:t>Pirmosios pirkimo dalies analizatoriaus būtinieji reikalavimai</w:t>
      </w:r>
    </w:p>
    <w:p w:rsidR="00A215EB" w:rsidRPr="003A2C8C" w:rsidRDefault="00A215EB">
      <w:pPr>
        <w:jc w:val="center"/>
        <w:rPr>
          <w:rFonts w:ascii="Calibri" w:eastAsia="Calibri" w:hAnsi="Calibri" w:cs="Calibri"/>
          <w:b/>
          <w:smallCaps/>
          <w:color w:val="000000" w:themeColor="text1"/>
        </w:rPr>
      </w:pPr>
    </w:p>
    <w:tbl>
      <w:tblPr>
        <w:tblStyle w:val="af7"/>
        <w:tblW w:w="153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4"/>
        <w:gridCol w:w="4538"/>
        <w:gridCol w:w="4249"/>
        <w:gridCol w:w="5534"/>
      </w:tblGrid>
      <w:tr w:rsidR="00A215EB" w:rsidRPr="003A2C8C">
        <w:trPr>
          <w:trHeight w:val="1278"/>
        </w:trPr>
        <w:tc>
          <w:tcPr>
            <w:tcW w:w="994" w:type="dxa"/>
            <w:tcBorders>
              <w:top w:val="single" w:sz="4" w:space="0" w:color="000000"/>
              <w:left w:val="single" w:sz="4" w:space="0" w:color="000000"/>
              <w:bottom w:val="single" w:sz="4" w:space="0" w:color="000000"/>
              <w:right w:val="nil"/>
            </w:tcBorders>
          </w:tcPr>
          <w:p w:rsidR="00A215EB" w:rsidRPr="003A2C8C" w:rsidRDefault="00A215EB">
            <w:pPr>
              <w:rPr>
                <w:color w:val="000000" w:themeColor="text1"/>
              </w:rPr>
            </w:pPr>
          </w:p>
          <w:p w:rsidR="00A215EB" w:rsidRPr="003A2C8C" w:rsidRDefault="002B185C">
            <w:pPr>
              <w:rPr>
                <w:color w:val="000000" w:themeColor="text1"/>
              </w:rPr>
            </w:pPr>
            <w:r w:rsidRPr="003A2C8C">
              <w:rPr>
                <w:color w:val="000000" w:themeColor="text1"/>
              </w:rPr>
              <w:t>Eil.</w:t>
            </w:r>
          </w:p>
          <w:p w:rsidR="00A215EB" w:rsidRPr="003A2C8C" w:rsidRDefault="002B185C">
            <w:pPr>
              <w:rPr>
                <w:color w:val="000000" w:themeColor="text1"/>
              </w:rPr>
            </w:pPr>
            <w:r w:rsidRPr="003A2C8C">
              <w:rPr>
                <w:color w:val="000000" w:themeColor="text1"/>
              </w:rPr>
              <w:t>Nr.</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Parametrai/pavadinimas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Reikalavimų atitikimas(įrašomas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w:t>
            </w:r>
          </w:p>
        </w:tc>
        <w:tc>
          <w:tcPr>
            <w:tcW w:w="8787" w:type="dxa"/>
            <w:gridSpan w:val="2"/>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2.</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Mėginių vietų kiekis rotoriuje</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Ne mažiau 20 vietų</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3.</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Papildomos vietos rotoriuje</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1 standartui, 2 kontrolėms ir 1-a skubiems tyrimams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4.</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Matavimo ribos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Gliukozė: 0,5 – 50 mmol/L </w:t>
            </w:r>
          </w:p>
          <w:p w:rsidR="00A215EB" w:rsidRPr="003A2C8C" w:rsidRDefault="002B185C">
            <w:pPr>
              <w:rPr>
                <w:color w:val="000000" w:themeColor="text1"/>
              </w:rPr>
            </w:pPr>
            <w:r w:rsidRPr="003A2C8C">
              <w:rPr>
                <w:color w:val="000000" w:themeColor="text1"/>
              </w:rPr>
              <w:t>Laktatai: 0,5 – 30 mmol/L</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5.</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Analizatoriaus sparta</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Ne mažiau 80 tyr./val.(gliukozei)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6.</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Matavimo tikslumas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£1,5 % esant 12,0 mmol/l</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rPr>
          <w:trHeight w:val="347"/>
        </w:trPr>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7.</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Matuojami parametrai</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ind w:left="33"/>
              <w:rPr>
                <w:color w:val="000000" w:themeColor="text1"/>
              </w:rPr>
            </w:pPr>
            <w:r w:rsidRPr="003A2C8C">
              <w:rPr>
                <w:color w:val="000000" w:themeColor="text1"/>
              </w:rPr>
              <w:t>Gliukozė, laktatas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8.</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Tiriamoji medžiaga</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Kraujas, serumas, plazma</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9.</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Mėginio tūris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Ne daugiau 20 mikrolitrų</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10.</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Reakcijos mėgintuvėlis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2,0 ml mėgintuvėlis, pripildytas hemolizuojančio tirpalo</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11.</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Parametrų normos ribos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Nustatomos operatoriaus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12.</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Spausdintuvas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Būtinas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13.</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Brūkšninių kodų skaitytuvas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Integruotas analizatoriuje, kodai nuskaitomi nuo rotoriuje esančių mėgintuvėlių. </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14.</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Kokybės kontrolė</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Skysta, išpilstyta, paruošta naudojimui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rPr>
          <w:trHeight w:val="416"/>
        </w:trPr>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15.</w:t>
            </w:r>
          </w:p>
        </w:tc>
        <w:tc>
          <w:tcPr>
            <w:tcW w:w="4538" w:type="dxa"/>
            <w:tcBorders>
              <w:top w:val="single" w:sz="4" w:space="0" w:color="000000"/>
              <w:left w:val="single" w:sz="4" w:space="0" w:color="000000"/>
              <w:bottom w:val="single" w:sz="4" w:space="0" w:color="000000"/>
              <w:right w:val="nil"/>
            </w:tcBorders>
          </w:tcPr>
          <w:p w:rsidR="00A215EB" w:rsidRPr="003A2C8C" w:rsidRDefault="002B185C">
            <w:pPr>
              <w:rPr>
                <w:color w:val="000000" w:themeColor="text1"/>
              </w:rPr>
            </w:pPr>
            <w:r w:rsidRPr="003A2C8C">
              <w:rPr>
                <w:color w:val="000000" w:themeColor="text1"/>
              </w:rPr>
              <w:t>Jungtys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Privalo turėti galimybę prietaisą prįjungti prie LIS (Fons OpenLims) sistemos.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bl>
    <w:p w:rsidR="00A215EB" w:rsidRPr="003A2C8C" w:rsidRDefault="00A215EB">
      <w:pPr>
        <w:jc w:val="center"/>
        <w:rPr>
          <w:rFonts w:ascii="Calibri" w:eastAsia="Calibri" w:hAnsi="Calibri" w:cs="Calibri"/>
          <w:b/>
          <w:smallCaps/>
          <w:color w:val="000000" w:themeColor="text1"/>
        </w:rPr>
      </w:pPr>
    </w:p>
    <w:p w:rsidR="00A215EB" w:rsidRPr="003A2C8C" w:rsidRDefault="002B185C">
      <w:pPr>
        <w:jc w:val="center"/>
        <w:rPr>
          <w:rFonts w:ascii="Calibri" w:eastAsia="Calibri" w:hAnsi="Calibri" w:cs="Calibri"/>
          <w:color w:val="000000" w:themeColor="text1"/>
        </w:rPr>
      </w:pPr>
      <w:r w:rsidRPr="003A2C8C">
        <w:rPr>
          <w:rFonts w:ascii="Calibri" w:eastAsia="Calibri" w:hAnsi="Calibri" w:cs="Calibri"/>
          <w:b/>
          <w:smallCaps/>
          <w:color w:val="000000" w:themeColor="text1"/>
        </w:rPr>
        <w:t>2.</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Antra pirkimo dalis</w:t>
      </w:r>
    </w:p>
    <w:p w:rsidR="00A215EB" w:rsidRPr="003A2C8C" w:rsidRDefault="002B185C">
      <w:pPr>
        <w:ind w:firstLine="567"/>
        <w:rPr>
          <w:rFonts w:ascii="Calibri" w:eastAsia="Calibri" w:hAnsi="Calibri" w:cs="Calibri"/>
          <w:color w:val="000000" w:themeColor="text1"/>
        </w:rPr>
      </w:pPr>
      <w:bookmarkStart w:id="8" w:name="_heading=h.1t3h5sf" w:colFirst="0" w:colLast="0"/>
      <w:bookmarkEnd w:id="8"/>
      <w:r w:rsidRPr="003A2C8C">
        <w:rPr>
          <w:rFonts w:ascii="Calibri" w:eastAsia="Calibri" w:hAnsi="Calibri" w:cs="Calibri"/>
          <w:color w:val="000000" w:themeColor="text1"/>
        </w:rPr>
        <w:lastRenderedPageBreak/>
        <w:t>Turi būti užtikrintas tyrimų atlikimo sklandumas, nepertraukiamumas ir kokybiškumas ištisus metus, todėl, jei to reikia, turi būti suteikta visa reikalinga papildoma įranga (nepertraukiamo elektros energijos tiekimo įrenginys/(-iai) ir kita) Visa įranga turi būti pajėgi užtikrinti tyrimų atlikimą maksimalios apkrovos metu. Žemiau nurodytiems tyrimams pateikiami reagentai turi būti su brūkšniniais kodais, skirtais siūlomam analizatoriui.</w:t>
      </w:r>
    </w:p>
    <w:tbl>
      <w:tblPr>
        <w:tblStyle w:val="af8"/>
        <w:tblW w:w="15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2"/>
        <w:gridCol w:w="2974"/>
        <w:gridCol w:w="1559"/>
        <w:gridCol w:w="1560"/>
        <w:gridCol w:w="1561"/>
        <w:gridCol w:w="1318"/>
        <w:gridCol w:w="1096"/>
        <w:gridCol w:w="1172"/>
        <w:gridCol w:w="1136"/>
        <w:gridCol w:w="2125"/>
      </w:tblGrid>
      <w:tr w:rsidR="00A215EB" w:rsidRPr="003A2C8C">
        <w:tc>
          <w:tcPr>
            <w:tcW w:w="15314"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REAGENTAI IR REIKALINGOS PRIEMONĖS HEMATOLOGINIAM ANALIZATORIUI, </w:t>
            </w:r>
            <w:r w:rsidRPr="003A2C8C">
              <w:rPr>
                <w:smallCaps/>
                <w:color w:val="000000" w:themeColor="text1"/>
              </w:rPr>
              <w:t xml:space="preserve">SKIRTAM ATLIKTI BENDRĄJĮ KRAUJO TYRIMĄ (SU 5 RŪŠIŲ LEUKOCITŲ DIFERENCIACIJA). ANALIZATORIAUS PANAUDA </w:t>
            </w:r>
          </w:p>
        </w:tc>
      </w:tr>
      <w:tr w:rsidR="00A215EB" w:rsidRPr="003A2C8C">
        <w:tc>
          <w:tcPr>
            <w:tcW w:w="81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297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Siūlomas pakuočių skaičius maksimaliam tyrimų sk. (per 12 mėn.) atlikti</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Siūlomos pakuotės kaina (įkainis) Eur be PVM</w:t>
            </w: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be  PVM</w:t>
            </w:r>
          </w:p>
          <w:p w:rsidR="00A215EB" w:rsidRPr="003A2C8C" w:rsidRDefault="002B185C">
            <w:pPr>
              <w:jc w:val="center"/>
              <w:rPr>
                <w:color w:val="000000" w:themeColor="text1"/>
              </w:rPr>
            </w:pPr>
            <w:r w:rsidRPr="003A2C8C">
              <w:rPr>
                <w:color w:val="000000" w:themeColor="text1"/>
              </w:rPr>
              <w:t>(5** x 6 st.)</w:t>
            </w: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(8 st. + PVM)</w:t>
            </w: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Gamintojas, komercinis prekės pavadinimas, prekės kodas</w:t>
            </w:r>
          </w:p>
          <w:p w:rsidR="00A215EB" w:rsidRPr="003A2C8C" w:rsidRDefault="002B185C">
            <w:pPr>
              <w:jc w:val="center"/>
              <w:rPr>
                <w:color w:val="000000" w:themeColor="text1"/>
              </w:rPr>
            </w:pPr>
            <w:r w:rsidRPr="003A2C8C">
              <w:rPr>
                <w:color w:val="000000" w:themeColor="text1"/>
              </w:rPr>
              <w:t xml:space="preserve">bei reikalavimų atitikimas </w:t>
            </w:r>
            <w:r w:rsidRPr="003A2C8C">
              <w:rPr>
                <w:i/>
                <w:color w:val="000000" w:themeColor="text1"/>
              </w:rPr>
              <w:t>(pateikiami Techninės specifikacijos II skyriuje nurodyti atitiktį patvirtinantys dokumentai (būtina nurodyti tikslią nuorodą dokumentacijoje))</w:t>
            </w:r>
          </w:p>
        </w:tc>
      </w:tr>
      <w:tr w:rsidR="00A215EB" w:rsidRPr="003A2C8C">
        <w:tc>
          <w:tcPr>
            <w:tcW w:w="81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w:t>
            </w:r>
          </w:p>
        </w:tc>
        <w:tc>
          <w:tcPr>
            <w:tcW w:w="297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15314"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 Tiriamosios analitės: WBC, RBC, HGB, HCT, MCV, MCH, MCHC, PLT, LYM (# ir %), NEUT(# ir %), ( MONO (# ir %), EO (# ir %), BASO (# ir %), IMG arba IG (# ir %), RDW, PDW, MPV.</w:t>
            </w:r>
          </w:p>
        </w:tc>
      </w:tr>
      <w:tr w:rsidR="00A215EB" w:rsidRPr="003A2C8C">
        <w:tc>
          <w:tcPr>
            <w:tcW w:w="81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1.1.</w:t>
            </w:r>
          </w:p>
        </w:tc>
        <w:tc>
          <w:tcPr>
            <w:tcW w:w="297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w:t>
            </w:r>
          </w:p>
          <w:p w:rsidR="00A215EB" w:rsidRPr="003A2C8C" w:rsidRDefault="002B185C">
            <w:pPr>
              <w:rPr>
                <w:color w:val="000000" w:themeColor="text1"/>
              </w:rPr>
            </w:pPr>
            <w:r w:rsidRPr="003A2C8C">
              <w:rPr>
                <w:i/>
                <w:color w:val="000000" w:themeColor="text1"/>
              </w:rPr>
              <w:t>Reagentai ir/ar papildomos priemonės, reikalingos tyrimui atlikti su  analizatoriumi (įrašyti tikslius pavadinimus)</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c>
          <w:tcPr>
            <w:tcW w:w="813"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jc w:val="center"/>
              <w:rPr>
                <w:color w:val="000000" w:themeColor="text1"/>
              </w:rPr>
            </w:pPr>
          </w:p>
        </w:tc>
        <w:tc>
          <w:tcPr>
            <w:tcW w:w="2974"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59"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684"/>
        </w:trPr>
        <w:tc>
          <w:tcPr>
            <w:tcW w:w="813"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2974"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59"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60"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1"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18"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72" w:type="dxa"/>
            <w:tcBorders>
              <w:top w:val="single" w:sz="4" w:space="0" w:color="00000A"/>
              <w:left w:val="single" w:sz="4" w:space="0" w:color="00000A"/>
              <w:bottom w:val="nil"/>
              <w:right w:val="single" w:sz="4" w:space="0" w:color="000000"/>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0"/>
              <w:bottom w:val="nil"/>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684"/>
        </w:trPr>
        <w:tc>
          <w:tcPr>
            <w:tcW w:w="10881" w:type="dxa"/>
            <w:gridSpan w:val="7"/>
            <w:tcBorders>
              <w:top w:val="nil"/>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Pasiūlymo antrai pirkimo objekto daliai kaina  12 mėn. (iš viso), Eur:</w:t>
            </w:r>
          </w:p>
          <w:p w:rsidR="00A215EB" w:rsidRPr="003A2C8C" w:rsidRDefault="002B185C">
            <w:pPr>
              <w:jc w:val="right"/>
              <w:rPr>
                <w:color w:val="000000" w:themeColor="text1"/>
              </w:rPr>
            </w:pPr>
            <w:r w:rsidRPr="003A2C8C">
              <w:rPr>
                <w:color w:val="000000" w:themeColor="text1"/>
              </w:rPr>
              <w:t>(eilučių suma)</w:t>
            </w:r>
          </w:p>
        </w:tc>
        <w:tc>
          <w:tcPr>
            <w:tcW w:w="1172" w:type="dxa"/>
            <w:tcBorders>
              <w:top w:val="single" w:sz="4" w:space="0" w:color="00000A"/>
              <w:left w:val="single" w:sz="4" w:space="0" w:color="00000A"/>
              <w:bottom w:val="nil"/>
              <w:right w:val="single" w:sz="4" w:space="0" w:color="000000"/>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0"/>
              <w:bottom w:val="nil"/>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w:t>
            </w:r>
          </w:p>
        </w:tc>
      </w:tr>
      <w:tr w:rsidR="00A215EB" w:rsidRPr="003A2C8C">
        <w:tc>
          <w:tcPr>
            <w:tcW w:w="8467" w:type="dxa"/>
            <w:gridSpan w:val="5"/>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Pasiūlymo antrai pirkimo objekto daliai kaina Eur su PVM (</w:t>
            </w:r>
            <w:r w:rsidRPr="003A2C8C">
              <w:rPr>
                <w:i/>
                <w:color w:val="000000" w:themeColor="text1"/>
              </w:rPr>
              <w:t>žodžiais</w:t>
            </w:r>
            <w:r w:rsidRPr="003A2C8C">
              <w:rPr>
                <w:color w:val="000000" w:themeColor="text1"/>
              </w:rPr>
              <w:t>):</w:t>
            </w:r>
          </w:p>
        </w:tc>
        <w:tc>
          <w:tcPr>
            <w:tcW w:w="6847" w:type="dxa"/>
            <w:gridSpan w:val="5"/>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Pastabos. *Lentelės eilučių skaičius neribojamas (jų gali būti daugiau ar mažiau, – svarbu, kad būtų galima užtikrinti kokybišką ir patikimą tyrimų atlikimą). Tiekėjas privalo pateikti reikalingą reagentų, kitų priemonių ir kontrolinių medžiagų kiekį, numatomam nurodytam tyrimų skaičiui per 12 mėn. atlikti.</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Nurodytas siūlomas (reikiamas) pakuočių skaičius maksimaliam tyrimų sk. (per 12 mėn.) atlikti dauginamas iš siūlomos pakuotės kainos (įkainio) Eur be PVM</w:t>
      </w:r>
      <w:r w:rsidRPr="003A2C8C">
        <w:rPr>
          <w:rFonts w:ascii="Calibri" w:eastAsia="Calibri" w:hAnsi="Calibri" w:cs="Calibri"/>
          <w:b/>
          <w:color w:val="000000" w:themeColor="text1"/>
        </w:rPr>
        <w:t>.</w:t>
      </w:r>
    </w:p>
    <w:p w:rsidR="00A215EB" w:rsidRPr="003A2C8C" w:rsidRDefault="00A215EB">
      <w:pPr>
        <w:tabs>
          <w:tab w:val="left" w:pos="567"/>
        </w:tabs>
        <w:rPr>
          <w:rFonts w:ascii="Calibri" w:eastAsia="Calibri" w:hAnsi="Calibri" w:cs="Calibri"/>
          <w:color w:val="000000" w:themeColor="text1"/>
        </w:rPr>
      </w:pPr>
    </w:p>
    <w:tbl>
      <w:tblPr>
        <w:tblStyle w:val="af9"/>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rPr>
          <w:rFonts w:ascii="Calibri" w:eastAsia="Calibri" w:hAnsi="Calibri" w:cs="Calibri"/>
          <w:b/>
          <w:color w:val="000000" w:themeColor="text1"/>
        </w:rPr>
      </w:pPr>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Antrosios pirkimo dalies analizatoriaus būtinieji reikalavimai:</w:t>
      </w:r>
    </w:p>
    <w:p w:rsidR="00A215EB" w:rsidRPr="003A2C8C" w:rsidRDefault="00A215EB">
      <w:pPr>
        <w:tabs>
          <w:tab w:val="left" w:pos="567"/>
        </w:tabs>
        <w:rPr>
          <w:rFonts w:ascii="Calibri" w:eastAsia="Calibri" w:hAnsi="Calibri" w:cs="Calibri"/>
          <w:color w:val="000000" w:themeColor="text1"/>
        </w:rPr>
      </w:pPr>
    </w:p>
    <w:tbl>
      <w:tblPr>
        <w:tblStyle w:val="afa"/>
        <w:tblW w:w="15451"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7"/>
        <w:gridCol w:w="4628"/>
        <w:gridCol w:w="6096"/>
        <w:gridCol w:w="4110"/>
      </w:tblGrid>
      <w:tr w:rsidR="00A215EB" w:rsidRPr="003A2C8C">
        <w:trPr>
          <w:trHeight w:val="600"/>
          <w:tblHeader/>
        </w:trPr>
        <w:tc>
          <w:tcPr>
            <w:tcW w:w="617"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right"/>
              <w:rPr>
                <w:color w:val="000000" w:themeColor="text1"/>
              </w:rPr>
            </w:pPr>
            <w:r w:rsidRPr="003A2C8C">
              <w:rPr>
                <w:color w:val="000000" w:themeColor="text1"/>
              </w:rPr>
              <w:t>Eil.</w:t>
            </w:r>
            <w:r w:rsidRPr="003A2C8C">
              <w:rPr>
                <w:color w:val="000000" w:themeColor="text1"/>
              </w:rPr>
              <w:br/>
              <w:t>Nr</w:t>
            </w:r>
          </w:p>
        </w:tc>
        <w:tc>
          <w:tcPr>
            <w:tcW w:w="4628" w:type="dxa"/>
            <w:tcBorders>
              <w:top w:val="single" w:sz="4" w:space="0" w:color="000000"/>
              <w:left w:val="nil"/>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Parametrai /reikalavimai</w:t>
            </w:r>
          </w:p>
        </w:tc>
        <w:tc>
          <w:tcPr>
            <w:tcW w:w="6096"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4110" w:type="dxa"/>
            <w:tcBorders>
              <w:top w:val="single" w:sz="4" w:space="0" w:color="000000"/>
              <w:left w:val="nil"/>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Reikalavimų atitikimas(įrašomas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rPr>
          <w:trHeight w:val="240"/>
        </w:trPr>
        <w:tc>
          <w:tcPr>
            <w:tcW w:w="617"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w:t>
            </w:r>
          </w:p>
        </w:tc>
        <w:tc>
          <w:tcPr>
            <w:tcW w:w="10724" w:type="dxa"/>
            <w:gridSpan w:val="2"/>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u w:val="single"/>
              </w:rPr>
            </w:pPr>
          </w:p>
        </w:tc>
      </w:tr>
      <w:tr w:rsidR="00A215EB" w:rsidRPr="003A2C8C">
        <w:trPr>
          <w:trHeight w:val="240"/>
        </w:trPr>
        <w:tc>
          <w:tcPr>
            <w:tcW w:w="617"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2.</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Analizatorius –1 vnt.</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Pilnai automatinis hematologinis 5 dalių (DIFF)  analizatorius.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3.</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komplektacija</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Automatinis hematologinis analizatorius, kompiuteris,  nenutrūkstamos srovės šaltinis, spausdintuvas.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4.</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veikimo principas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Nukreiptos tėkmės varžos (impedanso) metodas su šviesos sklaida, arba su šviesos absorbcija, arba kitas lygiavertis metodas. Skystos chemijos automatinė sistema. Naudojami vakuuminiai mėgintuvėliai praduriamu kamšteliu.</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u w:val="single"/>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5.</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Rėžimai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Bendras kraujo tyrimas; bendras kraujo tyrimas su leukocitų diferenciacija.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6.</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Matuojami parametrai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WBC, RBC, HGB, HCT, MCV, MCH, MCHC, PLT, LYM (#, %), NEUT (#, %) MONO (#, %), EO (#, %), BASO (#, %), IMG arba IG ( #, %), RDW, PDW, MPV, PCT, NRBC (#, %).</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7.</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Histogramos, kontrolės grafikai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Leukocitų histograma, Eritrocitų histograma, Trombocitų histograma, kiekvienos dienos kontrolinės reikšmės atžymimos kiekvieno lygio grafike automatiškai.</w:t>
            </w:r>
          </w:p>
          <w:p w:rsidR="00A215EB" w:rsidRPr="003A2C8C" w:rsidRDefault="002B185C">
            <w:pPr>
              <w:rPr>
                <w:color w:val="000000" w:themeColor="text1"/>
              </w:rPr>
            </w:pPr>
            <w:r w:rsidRPr="003A2C8C">
              <w:rPr>
                <w:color w:val="000000" w:themeColor="text1"/>
              </w:rPr>
              <w:t>Turi būti speciali dviejų lygių, žinomų reikšmių kontrolinė medžiaga. Po atidarymo laikant + (2 - 8 °C) temperatūroje tinkama naudoti ne trumpiau kaip 7 dienas.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8.</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Matavimo tikslumas (CV%) ne prastesnis nei: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WBC 2.5%</w:t>
            </w:r>
          </w:p>
          <w:p w:rsidR="00A215EB" w:rsidRPr="003A2C8C" w:rsidRDefault="002B185C">
            <w:pPr>
              <w:rPr>
                <w:color w:val="000000" w:themeColor="text1"/>
              </w:rPr>
            </w:pPr>
            <w:r w:rsidRPr="003A2C8C">
              <w:rPr>
                <w:color w:val="000000" w:themeColor="text1"/>
              </w:rPr>
              <w:t>RBC 1.5%</w:t>
            </w:r>
          </w:p>
          <w:p w:rsidR="00A215EB" w:rsidRPr="003A2C8C" w:rsidRDefault="002B185C">
            <w:pPr>
              <w:rPr>
                <w:color w:val="000000" w:themeColor="text1"/>
              </w:rPr>
            </w:pPr>
            <w:r w:rsidRPr="003A2C8C">
              <w:rPr>
                <w:color w:val="000000" w:themeColor="text1"/>
              </w:rPr>
              <w:t>HGB 1%</w:t>
            </w:r>
          </w:p>
          <w:p w:rsidR="00A215EB" w:rsidRPr="003A2C8C" w:rsidRDefault="002B185C">
            <w:pPr>
              <w:rPr>
                <w:color w:val="000000" w:themeColor="text1"/>
              </w:rPr>
            </w:pPr>
            <w:r w:rsidRPr="003A2C8C">
              <w:rPr>
                <w:color w:val="000000" w:themeColor="text1"/>
              </w:rPr>
              <w:t>PLT 4%</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9.</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Mėginio tipas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Veninis, kapiliarinis kraujas.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10.</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Mėginio tūris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Veninis kraujas: ne daugiau  150 µl; kapiliarinis kraujas: CBC+DIFF tyrimui kapiliarinio mėginio tūris naudojamas tyrimui atlikti ≤ 50 µl.</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55"/>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11.</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našumas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Ne mažiau nei 55 mėginių per valandą (bendras kraujo tyrimas su leukocitų diferenciacija).</w:t>
            </w:r>
          </w:p>
        </w:tc>
        <w:tc>
          <w:tcPr>
            <w:tcW w:w="4110"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highlight w:val="cyan"/>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lastRenderedPageBreak/>
              <w:t>12.</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Automatinio paleidimo padėklas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Ne mažiau 40 kraujo mėginių.</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13.</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Automatinis hematologinis analizatorius leidžia nuolat papildyti ėminius su stoveliais analizatoriaus darbo metu.</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14.</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Skubūs (STAT) mėginiai matuojami iš uždarų arba atvirų kapiliarinio kraujo ir uždarų veninio kraujo mėgintuvėlių, automatiškai adata praduriant kamštį</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15.</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Mėginių ir kontrolinio kraujo mėgintuvėlių identifikavimas atliekamas automatiškai nuskaitant brūkšninį kodą.</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16.</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smallCaps/>
                <w:color w:val="000000" w:themeColor="text1"/>
              </w:rPr>
            </w:pPr>
            <w:r w:rsidRPr="003A2C8C">
              <w:rPr>
                <w:color w:val="000000" w:themeColor="text1"/>
              </w:rPr>
              <w:t>Galimybė ekrane stebėti reagentų kiekį ir garsinis/vaizdinis pranešimas pasibaigus reagentui.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533"/>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17.</w:t>
            </w:r>
          </w:p>
        </w:tc>
        <w:tc>
          <w:tcPr>
            <w:tcW w:w="4628" w:type="dxa"/>
            <w:tcBorders>
              <w:top w:val="single" w:sz="4" w:space="0" w:color="000000"/>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Mėginių identifikacija</w:t>
            </w:r>
          </w:p>
        </w:tc>
        <w:tc>
          <w:tcPr>
            <w:tcW w:w="6096" w:type="dxa"/>
            <w:tcBorders>
              <w:top w:val="nil"/>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Integruotas vidinis brūkšninių kodų skaitytuvas ir išorinis brūkšninių kodų skaitytuvas.</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533"/>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18.</w:t>
            </w:r>
          </w:p>
        </w:tc>
        <w:tc>
          <w:tcPr>
            <w:tcW w:w="4628" w:type="dxa"/>
            <w:tcBorders>
              <w:top w:val="single" w:sz="4" w:space="0" w:color="000000"/>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Tyrimo atsakymo formoje turi būti šie paciento duomenys: vardas, pavardė, gimimo data, lytis (užpildomi automatiškai nuskaičius brūkšninį kodą).</w:t>
            </w:r>
          </w:p>
          <w:p w:rsidR="00A215EB" w:rsidRPr="003A2C8C" w:rsidRDefault="002B185C">
            <w:pPr>
              <w:rPr>
                <w:smallCaps/>
                <w:color w:val="000000" w:themeColor="text1"/>
              </w:rPr>
            </w:pPr>
            <w:r w:rsidRPr="003A2C8C">
              <w:rPr>
                <w:color w:val="000000" w:themeColor="text1"/>
              </w:rPr>
              <w:t>Galimybė įvesti šiuos paciento duomenis ranka</w:t>
            </w:r>
          </w:p>
        </w:tc>
        <w:tc>
          <w:tcPr>
            <w:tcW w:w="6096" w:type="dxa"/>
            <w:tcBorders>
              <w:top w:val="nil"/>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533"/>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19.</w:t>
            </w:r>
          </w:p>
        </w:tc>
        <w:tc>
          <w:tcPr>
            <w:tcW w:w="4628" w:type="dxa"/>
            <w:tcBorders>
              <w:top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Integruotas arba išorinis spausdintuvas A4 formato (neterminis). Sutarties vykdymo metu užtikrinti spausdintuvo kasečių pristatymą.</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Būtina. </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20.</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Galimybė analizatorių jungti į LIS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Privalo turėti galimybę prietaisą prįjungti prie LIS (Fons OpenLims) sistemos.</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bl>
    <w:p w:rsidR="00A215EB" w:rsidRPr="003A2C8C" w:rsidRDefault="00A215EB">
      <w:pPr>
        <w:jc w:val="center"/>
        <w:rPr>
          <w:rFonts w:ascii="Calibri" w:eastAsia="Calibri" w:hAnsi="Calibri" w:cs="Calibri"/>
          <w:b/>
          <w:smallCaps/>
          <w:color w:val="000000" w:themeColor="text1"/>
        </w:rPr>
      </w:pPr>
    </w:p>
    <w:p w:rsidR="00A215EB" w:rsidRPr="003A2C8C" w:rsidRDefault="002B185C">
      <w:pPr>
        <w:jc w:val="center"/>
        <w:rPr>
          <w:rFonts w:ascii="Calibri" w:eastAsia="Calibri" w:hAnsi="Calibri" w:cs="Calibri"/>
          <w:color w:val="000000" w:themeColor="text1"/>
        </w:rPr>
      </w:pPr>
      <w:r w:rsidRPr="003A2C8C">
        <w:rPr>
          <w:rFonts w:ascii="Calibri" w:eastAsia="Calibri" w:hAnsi="Calibri" w:cs="Calibri"/>
          <w:b/>
          <w:smallCaps/>
          <w:color w:val="000000" w:themeColor="text1"/>
        </w:rPr>
        <w:t>3.</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Trečia pirkimo dalis</w:t>
      </w:r>
    </w:p>
    <w:p w:rsidR="00A215EB" w:rsidRPr="003A2C8C" w:rsidRDefault="002B185C">
      <w:pPr>
        <w:ind w:firstLine="567"/>
        <w:rPr>
          <w:rFonts w:ascii="Calibri" w:eastAsia="Calibri" w:hAnsi="Calibri" w:cs="Calibri"/>
          <w:color w:val="000000" w:themeColor="text1"/>
        </w:rPr>
      </w:pPr>
      <w:r w:rsidRPr="003A2C8C">
        <w:rPr>
          <w:rFonts w:ascii="Calibri" w:eastAsia="Calibri" w:hAnsi="Calibri" w:cs="Calibri"/>
          <w:color w:val="000000" w:themeColor="text1"/>
        </w:rPr>
        <w:t>Turi būti užtikrintas tyrimų atlikimo sklandumas, nepertraukiamumas ir kokybiškumas ištisus metus, todėl, jei to reikia, turi būti suteikta visa reikalinga papildoma įranga (nepertraukiamo elektros energijos tiekimo įrenginys/(-iai),bar kodų skaitytuvas, spausdintuvas. Visa įranga turi būti pajėgi užtikrinti tyrimų atlikimą maksimalios apkrovos metu. Žemiau nurodytiems tyrimams pateikiami reagentai turi būti su brūkšniniais kodais, skirtais siūlomam analizatoriui.</w:t>
      </w:r>
    </w:p>
    <w:tbl>
      <w:tblPr>
        <w:tblStyle w:val="afb"/>
        <w:tblW w:w="1534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976"/>
        <w:gridCol w:w="1559"/>
        <w:gridCol w:w="1738"/>
        <w:gridCol w:w="1381"/>
        <w:gridCol w:w="1596"/>
        <w:gridCol w:w="1097"/>
        <w:gridCol w:w="1029"/>
        <w:gridCol w:w="992"/>
        <w:gridCol w:w="2126"/>
      </w:tblGrid>
      <w:tr w:rsidR="00A215EB" w:rsidRPr="003A2C8C">
        <w:tc>
          <w:tcPr>
            <w:tcW w:w="15345"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lastRenderedPageBreak/>
              <w:t>REAGENTAI IR PAPILDOMOS PRIEMONĖS CRB  ANALIZATORIUI. ANALIZATORIAUS PANAUDA</w:t>
            </w:r>
          </w:p>
        </w:tc>
      </w:tr>
      <w:tr w:rsidR="00A215EB" w:rsidRPr="003A2C8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73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3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Siūloma pakuočių skaičius maksimaliam tyrimų sk. (per 12 mėn.) atlikti</w:t>
            </w:r>
          </w:p>
        </w:tc>
        <w:tc>
          <w:tcPr>
            <w:tcW w:w="15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Siūlomos pakuotės kaina (įkainis) Eur be PVM</w:t>
            </w:r>
          </w:p>
        </w:tc>
        <w:tc>
          <w:tcPr>
            <w:tcW w:w="10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be PVM</w:t>
            </w:r>
          </w:p>
          <w:p w:rsidR="00A215EB" w:rsidRPr="003A2C8C" w:rsidRDefault="002B185C">
            <w:pPr>
              <w:jc w:val="center"/>
              <w:rPr>
                <w:color w:val="000000" w:themeColor="text1"/>
              </w:rPr>
            </w:pPr>
            <w:r w:rsidRPr="003A2C8C">
              <w:rPr>
                <w:color w:val="000000" w:themeColor="text1"/>
              </w:rPr>
              <w:t>(5** x 6 st.)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(8 st. + PVM)</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color w:val="000000" w:themeColor="text1"/>
              </w:rPr>
              <w:t>Gamintojas, komercinis prekės pavadinimas, prekės kodas bei reikalavimų atitikimas</w:t>
            </w:r>
            <w:r w:rsidRPr="003A2C8C">
              <w:rPr>
                <w:i/>
                <w:color w:val="000000" w:themeColor="text1"/>
              </w:rPr>
              <w:t xml:space="preserve"> (pateikiami Techninės specifikacijos II skyriuje nurodyti atitiktį patvirtinantys dokumentai (būtina nurodyti tikslią nuorodą dokumentacijoje))</w:t>
            </w:r>
          </w:p>
        </w:tc>
      </w:tr>
      <w:tr w:rsidR="00A215EB" w:rsidRPr="003A2C8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73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3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5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10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15345"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 Tiriamoji analitė: C-reaktyvinis baltymas (CRB)</w:t>
            </w:r>
          </w:p>
        </w:tc>
      </w:tr>
      <w:tr w:rsidR="00A215EB" w:rsidRPr="003A2C8C">
        <w:tc>
          <w:tcPr>
            <w:tcW w:w="851"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1.1</w:t>
            </w:r>
          </w:p>
        </w:tc>
        <w:tc>
          <w:tcPr>
            <w:tcW w:w="2976"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w:t>
            </w:r>
          </w:p>
          <w:p w:rsidR="00A215EB" w:rsidRPr="003A2C8C" w:rsidRDefault="002B185C">
            <w:pPr>
              <w:rPr>
                <w:i/>
                <w:color w:val="000000" w:themeColor="text1"/>
              </w:rPr>
            </w:pPr>
            <w:r w:rsidRPr="003A2C8C">
              <w:rPr>
                <w:i/>
                <w:color w:val="000000" w:themeColor="text1"/>
              </w:rPr>
              <w:t>Reagentai ir/ar papildomos priemonės, reikalingos tyrimui atlikti su  analizatoriumi (įrašyti tikslius pavadinimus)</w:t>
            </w:r>
          </w:p>
        </w:tc>
        <w:tc>
          <w:tcPr>
            <w:tcW w:w="1559"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w:t>
            </w:r>
          </w:p>
        </w:tc>
        <w:tc>
          <w:tcPr>
            <w:tcW w:w="173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1404"/>
        </w:trPr>
        <w:tc>
          <w:tcPr>
            <w:tcW w:w="851"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2976"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59"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738"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81"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9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7"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29"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501"/>
        </w:trPr>
        <w:tc>
          <w:tcPr>
            <w:tcW w:w="11198" w:type="dxa"/>
            <w:gridSpan w:val="7"/>
            <w:tcBorders>
              <w:top w:val="nil"/>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Pasiūlymo trečiai pirkimo objekto daliai kaina  12 mėn. (iš viso), Eur:</w:t>
            </w:r>
          </w:p>
          <w:p w:rsidR="00A215EB" w:rsidRPr="003A2C8C" w:rsidRDefault="002B185C">
            <w:pPr>
              <w:jc w:val="right"/>
              <w:rPr>
                <w:color w:val="000000" w:themeColor="text1"/>
              </w:rPr>
            </w:pPr>
            <w:r w:rsidRPr="003A2C8C">
              <w:rPr>
                <w:color w:val="000000" w:themeColor="text1"/>
              </w:rPr>
              <w:t>(eilučių suma)</w:t>
            </w:r>
          </w:p>
        </w:tc>
        <w:tc>
          <w:tcPr>
            <w:tcW w:w="1029"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w:t>
            </w:r>
          </w:p>
        </w:tc>
      </w:tr>
      <w:tr w:rsidR="00A215EB" w:rsidRPr="003A2C8C">
        <w:tc>
          <w:tcPr>
            <w:tcW w:w="8505" w:type="dxa"/>
            <w:gridSpan w:val="5"/>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Pasiūlymo trečiai pirkimo objekto daliai kaina Eur su PVM (</w:t>
            </w:r>
            <w:r w:rsidRPr="003A2C8C">
              <w:rPr>
                <w:i/>
                <w:color w:val="000000" w:themeColor="text1"/>
              </w:rPr>
              <w:t>žodžiais</w:t>
            </w:r>
            <w:r w:rsidRPr="003A2C8C">
              <w:rPr>
                <w:color w:val="000000" w:themeColor="text1"/>
              </w:rPr>
              <w:t>):</w:t>
            </w:r>
          </w:p>
        </w:tc>
        <w:tc>
          <w:tcPr>
            <w:tcW w:w="6840" w:type="dxa"/>
            <w:gridSpan w:val="5"/>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r>
    </w:tbl>
    <w:p w:rsidR="00A215EB" w:rsidRPr="003A2C8C" w:rsidRDefault="00A215EB">
      <w:pPr>
        <w:rPr>
          <w:rFonts w:ascii="Calibri" w:eastAsia="Calibri" w:hAnsi="Calibri" w:cs="Calibri"/>
          <w:b/>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xml:space="preserve">Pastabos. *Lentelės eilučių skaičius neribojamas (jų gali būti daugiau ar mažiau, – svarbu, kad būtų galima užtikrinti kokybišką ir patikimą tyrimų atliki). Tiekėjas privalo pateikti reikalingą reagentų, kitų priemonių ir kontrolinių medžiagų kiekį, numatomam nurodytam tyrimų skaičiui per 12 mėn. atlikti. </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Nurodytas siūlomas (reikiamas) pakuočių skaičius maksimaliam tyrimų sk. (per 12 mėn.) atlikti dauginamas iš siūlomos pakuotės kainos (įkainio) Eur be PVM.</w:t>
      </w:r>
    </w:p>
    <w:p w:rsidR="00A215EB" w:rsidRPr="003A2C8C" w:rsidRDefault="00A215EB">
      <w:pPr>
        <w:tabs>
          <w:tab w:val="left" w:pos="567"/>
        </w:tabs>
        <w:rPr>
          <w:rFonts w:ascii="Calibri" w:eastAsia="Calibri" w:hAnsi="Calibri" w:cs="Calibri"/>
          <w:color w:val="000000" w:themeColor="text1"/>
        </w:rPr>
      </w:pPr>
    </w:p>
    <w:tbl>
      <w:tblPr>
        <w:tblStyle w:val="afc"/>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rPr>
          <w:rFonts w:ascii="Calibri" w:eastAsia="Calibri" w:hAnsi="Calibri" w:cs="Calibri"/>
          <w:b/>
          <w:color w:val="000000" w:themeColor="text1"/>
        </w:rPr>
      </w:pPr>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Trečiosios pirkimo dalies alternatyvaus analizatoriaus būtinieji reikalavimai</w:t>
      </w:r>
    </w:p>
    <w:p w:rsidR="00A215EB" w:rsidRPr="003A2C8C" w:rsidRDefault="00A215EB">
      <w:pPr>
        <w:jc w:val="center"/>
        <w:rPr>
          <w:rFonts w:ascii="Calibri" w:eastAsia="Calibri" w:hAnsi="Calibri" w:cs="Calibri"/>
          <w:b/>
          <w:color w:val="000000" w:themeColor="text1"/>
        </w:rPr>
      </w:pPr>
    </w:p>
    <w:tbl>
      <w:tblPr>
        <w:tblStyle w:val="afd"/>
        <w:tblW w:w="15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3510"/>
        <w:gridCol w:w="5559"/>
        <w:gridCol w:w="5669"/>
      </w:tblGrid>
      <w:tr w:rsidR="00A215EB" w:rsidRPr="003A2C8C">
        <w:trPr>
          <w:trHeight w:val="420"/>
          <w:jc w:val="center"/>
        </w:trPr>
        <w:tc>
          <w:tcPr>
            <w:tcW w:w="1132"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 xml:space="preserve">Eil. </w:t>
            </w:r>
          </w:p>
          <w:p w:rsidR="00A215EB" w:rsidRPr="003A2C8C" w:rsidRDefault="002B185C">
            <w:pPr>
              <w:jc w:val="center"/>
              <w:rPr>
                <w:color w:val="000000" w:themeColor="text1"/>
              </w:rPr>
            </w:pPr>
            <w:r w:rsidRPr="003A2C8C">
              <w:rPr>
                <w:color w:val="000000" w:themeColor="text1"/>
              </w:rPr>
              <w:t>Nr.</w:t>
            </w:r>
          </w:p>
        </w:tc>
        <w:tc>
          <w:tcPr>
            <w:tcW w:w="3510"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Parametrai/reikalavimai</w:t>
            </w:r>
          </w:p>
        </w:tc>
        <w:tc>
          <w:tcPr>
            <w:tcW w:w="5559"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Reikalavimų atitikimas(įrašomas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w:t>
            </w:r>
            <w:r w:rsidRPr="003A2C8C">
              <w:rPr>
                <w:i/>
                <w:color w:val="000000" w:themeColor="text1"/>
              </w:rPr>
              <w:lastRenderedPageBreak/>
              <w:t>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rPr>
          <w:trHeight w:val="8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lastRenderedPageBreak/>
              <w:t>1.</w:t>
            </w:r>
          </w:p>
        </w:tc>
        <w:tc>
          <w:tcPr>
            <w:tcW w:w="9069" w:type="dxa"/>
            <w:gridSpan w:val="2"/>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i/>
                <w:color w:val="000000" w:themeColor="text1"/>
              </w:rPr>
            </w:pPr>
          </w:p>
        </w:tc>
      </w:tr>
      <w:tr w:rsidR="00A215EB" w:rsidRPr="003A2C8C">
        <w:trPr>
          <w:trHeight w:val="23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2.</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paskirtis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Automatizuotas CRB (C- reaktyvaus baltymo).</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i/>
                <w:color w:val="000000" w:themeColor="text1"/>
              </w:rPr>
            </w:pPr>
          </w:p>
        </w:tc>
      </w:tr>
      <w:tr w:rsidR="00A215EB" w:rsidRPr="003A2C8C">
        <w:trPr>
          <w:trHeight w:val="13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ind w:left="345"/>
              <w:rPr>
                <w:color w:val="000000" w:themeColor="text1"/>
              </w:rPr>
            </w:pPr>
            <w:r w:rsidRPr="003A2C8C">
              <w:rPr>
                <w:color w:val="000000" w:themeColor="text1"/>
              </w:rPr>
              <w:t>3.</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bendra charakteristika</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Automatinis Hct kompensavimas atliekant iš bendro kraujo.</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i/>
                <w:color w:val="000000" w:themeColor="text1"/>
              </w:rPr>
            </w:pPr>
          </w:p>
        </w:tc>
      </w:tr>
      <w:tr w:rsidR="00A215EB" w:rsidRPr="003A2C8C">
        <w:trPr>
          <w:trHeight w:val="336"/>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4.</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Mėginys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pBdr>
                <w:top w:val="nil"/>
                <w:left w:val="nil"/>
                <w:bottom w:val="nil"/>
                <w:right w:val="nil"/>
                <w:between w:val="nil"/>
              </w:pBdr>
              <w:tabs>
                <w:tab w:val="left" w:pos="886"/>
              </w:tabs>
              <w:jc w:val="both"/>
              <w:rPr>
                <w:color w:val="000000" w:themeColor="text1"/>
                <w:sz w:val="22"/>
                <w:szCs w:val="22"/>
              </w:rPr>
            </w:pPr>
            <w:r w:rsidRPr="003A2C8C">
              <w:rPr>
                <w:color w:val="000000" w:themeColor="text1"/>
                <w:sz w:val="22"/>
                <w:szCs w:val="22"/>
              </w:rPr>
              <w:t>CRB: bendras kraujas, serumas, plazma.</w:t>
            </w:r>
          </w:p>
          <w:p w:rsidR="00A215EB" w:rsidRPr="003A2C8C" w:rsidRDefault="00A215EB">
            <w:pPr>
              <w:pBdr>
                <w:top w:val="nil"/>
                <w:left w:val="nil"/>
                <w:bottom w:val="nil"/>
                <w:right w:val="nil"/>
                <w:between w:val="nil"/>
              </w:pBdr>
              <w:tabs>
                <w:tab w:val="left" w:pos="886"/>
              </w:tabs>
              <w:jc w:val="both"/>
              <w:rPr>
                <w:color w:val="000000" w:themeColor="text1"/>
                <w:sz w:val="22"/>
                <w:szCs w:val="22"/>
              </w:rPr>
            </w:pP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1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5.</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Analizės atlikimo laikas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Testo atlikimas iki 5 min.</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74"/>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6.</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Mėginio tūris  </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5- 20 µl.</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333"/>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7.</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Kalibracijos atlikimas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Automatinė kalibracija kiekvienam reagentų LOT‘ui arba lygiavertis.</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155"/>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8.</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Spausdintuvas </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pBdr>
                <w:top w:val="nil"/>
                <w:left w:val="nil"/>
                <w:bottom w:val="nil"/>
                <w:right w:val="nil"/>
                <w:between w:val="nil"/>
              </w:pBdr>
              <w:jc w:val="both"/>
              <w:rPr>
                <w:color w:val="000000" w:themeColor="text1"/>
                <w:sz w:val="22"/>
                <w:szCs w:val="22"/>
              </w:rPr>
            </w:pPr>
            <w:r w:rsidRPr="003A2C8C">
              <w:rPr>
                <w:color w:val="000000" w:themeColor="text1"/>
                <w:sz w:val="22"/>
                <w:szCs w:val="22"/>
              </w:rPr>
              <w:t>Analizatorius turi turėti tyrimų rezultatų spausdintuvą.</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131"/>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9.</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Kokybės kontrolė</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Integruota kokybės kontrolė su ne mažiau kaip 2-jų lygių kokybės kontrolės su ribomis.</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78"/>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10.</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Turi būti bar kodų skaitytuvas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13"/>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11.</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Jungtys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Privalo turėti galimybę prietaisą prįjungti prie LIS (Fons OpenLims) sistemos.</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jc w:val="center"/>
        <w:rPr>
          <w:rFonts w:ascii="Calibri" w:eastAsia="Calibri" w:hAnsi="Calibri" w:cs="Calibri"/>
          <w:color w:val="000000" w:themeColor="text1"/>
        </w:rPr>
      </w:pPr>
      <w:r w:rsidRPr="003A2C8C">
        <w:rPr>
          <w:rFonts w:ascii="Calibri" w:eastAsia="Calibri" w:hAnsi="Calibri" w:cs="Calibri"/>
          <w:b/>
          <w:smallCaps/>
          <w:color w:val="000000" w:themeColor="text1"/>
        </w:rPr>
        <w:t>4.</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Ketvirta pirkimo dalis</w:t>
      </w:r>
    </w:p>
    <w:p w:rsidR="00A215EB" w:rsidRPr="003A2C8C" w:rsidRDefault="002B185C">
      <w:pPr>
        <w:ind w:firstLine="567"/>
        <w:rPr>
          <w:rFonts w:ascii="Calibri" w:eastAsia="Calibri" w:hAnsi="Calibri" w:cs="Calibri"/>
          <w:color w:val="000000" w:themeColor="text1"/>
        </w:rPr>
      </w:pPr>
      <w:r w:rsidRPr="003A2C8C">
        <w:rPr>
          <w:rFonts w:ascii="Calibri" w:eastAsia="Calibri" w:hAnsi="Calibri" w:cs="Calibri"/>
          <w:color w:val="000000" w:themeColor="text1"/>
        </w:rPr>
        <w:t>Turi būti užtikrintas tyrimų atlikimo sklandumas, nepertraukiamumas ir kokybiškumas ištisus metus, todėl, jei to reikia, turi būti suteikta visa reikalinga papildoma įranga (nepertraukiamo elektros energijos tiekimo įrenginys/(-iai),bar kodų skaitytuvas, spausdintuvas. Visa įranga turi būti pajėgi užtikrinti tyrimų atlikimą maksimalios apkrovos metu. Žemiau nurodytiems tyrimams pateikiami reagentai turi būti su brūkšniniais kodais, skirtais siūlomam analizatoriui.</w:t>
      </w:r>
    </w:p>
    <w:tbl>
      <w:tblPr>
        <w:tblStyle w:val="afe"/>
        <w:tblW w:w="163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3436"/>
        <w:gridCol w:w="16"/>
        <w:gridCol w:w="35"/>
        <w:gridCol w:w="1083"/>
        <w:gridCol w:w="16"/>
        <w:gridCol w:w="35"/>
        <w:gridCol w:w="1792"/>
        <w:gridCol w:w="16"/>
        <w:gridCol w:w="35"/>
        <w:gridCol w:w="1050"/>
        <w:gridCol w:w="1134"/>
        <w:gridCol w:w="56"/>
        <w:gridCol w:w="1581"/>
        <w:gridCol w:w="1290"/>
        <w:gridCol w:w="2055"/>
        <w:gridCol w:w="1843"/>
      </w:tblGrid>
      <w:tr w:rsidR="00A215EB" w:rsidRPr="003A2C8C">
        <w:tc>
          <w:tcPr>
            <w:tcW w:w="16323" w:type="dxa"/>
            <w:gridSpan w:val="17"/>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REAGENTAI IR PAPILDOMOS PRIEMONĖS BIOCHEMINIAM ANALIZATORIUI. ANALIZATORIAUS PANAUDA</w:t>
            </w:r>
          </w:p>
        </w:tc>
      </w:tr>
      <w:tr w:rsidR="00A215EB" w:rsidRPr="003A2C8C">
        <w:tc>
          <w:tcPr>
            <w:tcW w:w="8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34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13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84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10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Siūloma pakuočių skaičius maksimaliam tyrimų sk. (per 12 mėn.) atlikti</w:t>
            </w:r>
          </w:p>
        </w:tc>
        <w:tc>
          <w:tcPr>
            <w:tcW w:w="119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Siūlomos pakuotės kaina (įkainis) Eur be PVM</w:t>
            </w:r>
          </w:p>
        </w:tc>
        <w:tc>
          <w:tcPr>
            <w:tcW w:w="15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2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be PVM</w:t>
            </w:r>
          </w:p>
          <w:p w:rsidR="00A215EB" w:rsidRPr="003A2C8C" w:rsidRDefault="002B185C">
            <w:pPr>
              <w:jc w:val="center"/>
              <w:rPr>
                <w:color w:val="000000" w:themeColor="text1"/>
              </w:rPr>
            </w:pPr>
            <w:r w:rsidRPr="003A2C8C">
              <w:rPr>
                <w:color w:val="000000" w:themeColor="text1"/>
              </w:rPr>
              <w:t>(5** x 6 st.)</w:t>
            </w:r>
          </w:p>
        </w:tc>
        <w:tc>
          <w:tcPr>
            <w:tcW w:w="20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(8 st. + PVM)</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Gamintojas, komercinis prekės pavadinimas, prekės kodas bei reikalavimų atitikimas </w:t>
            </w:r>
            <w:r w:rsidRPr="003A2C8C">
              <w:rPr>
                <w:i/>
                <w:color w:val="000000" w:themeColor="text1"/>
              </w:rPr>
              <w:t>(pateikiami Techninės specifikacijos II skyriuje nurodyti atitiktį patvirtinantys dokumentai (būtina nurodyti tikslią nuorodą dokumentacijoje))</w:t>
            </w:r>
          </w:p>
        </w:tc>
      </w:tr>
      <w:tr w:rsidR="00A215EB" w:rsidRPr="003A2C8C">
        <w:tc>
          <w:tcPr>
            <w:tcW w:w="8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w:t>
            </w:r>
          </w:p>
        </w:tc>
        <w:tc>
          <w:tcPr>
            <w:tcW w:w="3436" w:type="dxa"/>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134" w:type="dxa"/>
            <w:gridSpan w:val="3"/>
            <w:tcBorders>
              <w:top w:val="single" w:sz="4" w:space="0" w:color="00000A"/>
              <w:left w:val="single" w:sz="4" w:space="0" w:color="000000"/>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84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10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19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15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2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20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4302" w:type="dxa"/>
            <w:gridSpan w:val="3"/>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 Tiriamoji analitė: Bendras baltymas</w:t>
            </w:r>
          </w:p>
        </w:tc>
        <w:tc>
          <w:tcPr>
            <w:tcW w:w="12021" w:type="dxa"/>
            <w:gridSpan w:val="14"/>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rPr>
                <w:color w:val="000000" w:themeColor="text1"/>
              </w:rPr>
            </w:pPr>
          </w:p>
        </w:tc>
      </w:tr>
      <w:tr w:rsidR="00A215EB" w:rsidRPr="003A2C8C">
        <w:trPr>
          <w:trHeight w:val="1293"/>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1.1.</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r w:rsidRPr="003A2C8C">
              <w:rPr>
                <w:i/>
                <w:color w:val="000000" w:themeColor="text1"/>
              </w:rPr>
              <w:t>TP Gen.2, cobas c, Integra</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600</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22,00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154,00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161,70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03183734190     žr. tyrimo metodikoje</w:t>
            </w:r>
          </w:p>
        </w:tc>
      </w:tr>
      <w:tr w:rsidR="00A215EB" w:rsidRPr="003A2C8C">
        <w:trPr>
          <w:trHeight w:val="676"/>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r w:rsidRPr="003A2C8C">
              <w:rPr>
                <w:i/>
                <w:color w:val="000000" w:themeColor="text1"/>
              </w:rPr>
              <w:t>Cfas 12x3ML</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 x 3 ml</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70,00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140,00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147,00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10759350190</w:t>
            </w:r>
          </w:p>
        </w:tc>
      </w:tr>
      <w:tr w:rsidR="00A215EB" w:rsidRPr="003A2C8C">
        <w:trPr>
          <w:trHeight w:val="842"/>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r w:rsidRPr="003A2C8C">
              <w:rPr>
                <w:i/>
                <w:color w:val="000000" w:themeColor="text1"/>
              </w:rPr>
              <w:t>PreciControl ClinChem Multi 1</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 x 5 ml</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252,00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05117003190</w:t>
            </w:r>
          </w:p>
        </w:tc>
      </w:tr>
      <w:tr w:rsidR="00A215EB" w:rsidRPr="003A2C8C">
        <w:trPr>
          <w:trHeight w:val="698"/>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r w:rsidRPr="003A2C8C">
              <w:rPr>
                <w:i/>
                <w:color w:val="000000" w:themeColor="text1"/>
              </w:rPr>
              <w:t>PreciControl ClinChem Multi 2</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 x 5 ml</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252,00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05117216190</w:t>
            </w:r>
          </w:p>
        </w:tc>
      </w:tr>
      <w:tr w:rsidR="00A215EB" w:rsidRPr="003A2C8C">
        <w:trPr>
          <w:trHeight w:val="210"/>
        </w:trPr>
        <w:tc>
          <w:tcPr>
            <w:tcW w:w="4302" w:type="dxa"/>
            <w:gridSpan w:val="3"/>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2.Tiriamoji analitė: Albuminas</w:t>
            </w:r>
          </w:p>
        </w:tc>
        <w:tc>
          <w:tcPr>
            <w:tcW w:w="12021" w:type="dxa"/>
            <w:gridSpan w:val="14"/>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95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ALB2,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31,00 </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130,20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03183688122     žr. tyrimo metodikoje</w:t>
            </w:r>
          </w:p>
        </w:tc>
      </w:tr>
      <w:tr w:rsidR="00A215EB" w:rsidRPr="003A2C8C">
        <w:trPr>
          <w:trHeight w:val="308"/>
        </w:trPr>
        <w:tc>
          <w:tcPr>
            <w:tcW w:w="4302" w:type="dxa"/>
            <w:gridSpan w:val="3"/>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3.Tiriamoji analitė: Gliukozė</w:t>
            </w:r>
          </w:p>
        </w:tc>
        <w:tc>
          <w:tcPr>
            <w:tcW w:w="12021" w:type="dxa"/>
            <w:gridSpan w:val="14"/>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1073"/>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GLUC HK Gen.3, cobas c, Int.</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58,00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2 900,00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3 045,00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04404483190     žr. tyrimo metodikoje</w:t>
            </w:r>
          </w:p>
        </w:tc>
      </w:tr>
      <w:tr w:rsidR="00A215EB" w:rsidRPr="003A2C8C">
        <w:trPr>
          <w:trHeight w:val="219"/>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4.Tiriamoji analitė: HbA1c</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9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HbA1c TQ Gen.3,cobas c501/INT</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18</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157,00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2 826,00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2 967,30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05336163190     žr. tyrimo metodikoje</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4.2.</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Cfas HbA1c</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x 2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174,00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348,00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365,40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04528417190</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PreciControl HBA1c Norm</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435,00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456,75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05479207190</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4.4.</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PreciControl HBA1c Path</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435,00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456,75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05912504190</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4.5.</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HbA1c TQ haemolyzing rg,cobas Integra800</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 x 10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24,00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48,00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50,40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04528328190</w:t>
            </w:r>
          </w:p>
        </w:tc>
      </w:tr>
      <w:tr w:rsidR="00A215EB" w:rsidRPr="003A2C8C">
        <w:trPr>
          <w:trHeight w:val="269"/>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5.Tiriamoji analitė: Šlapimo rūgštis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408"/>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UA Gen.2,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53,00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530,00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556,50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03183807190     žr. tyrimo metodikoje</w:t>
            </w:r>
          </w:p>
        </w:tc>
      </w:tr>
      <w:tr w:rsidR="00A215EB" w:rsidRPr="003A2C8C">
        <w:trPr>
          <w:trHeight w:val="280"/>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6.Tiriamoji analitė: Kreatininas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6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6.1.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i/>
                <w:color w:val="000000" w:themeColor="text1"/>
              </w:rPr>
              <w:t>CREAJ Gen.2,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51,00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663,00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696,15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04810716190     žr. tyrimo metodikoje</w:t>
            </w:r>
          </w:p>
        </w:tc>
      </w:tr>
      <w:tr w:rsidR="00A215EB" w:rsidRPr="003A2C8C">
        <w:trPr>
          <w:trHeight w:val="134"/>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7.Tiriamoji analitė: Šlapalas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435"/>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UREAL,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259,00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271,95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04460715190     žr. tyrimo metodikoje</w:t>
            </w:r>
          </w:p>
        </w:tc>
      </w:tr>
      <w:tr w:rsidR="00A215EB" w:rsidRPr="003A2C8C">
        <w:trPr>
          <w:trHeight w:val="266"/>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8.Tiriamoji analitė: B. cholesterolis </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85"/>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i/>
                <w:color w:val="000000" w:themeColor="text1"/>
              </w:rPr>
              <w:t>CHOL HiCo Gen.2, cobas c, Int.</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51</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2 091,00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2195,55 </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03039773190     žr. tyrimo metodikoje</w:t>
            </w:r>
          </w:p>
        </w:tc>
      </w:tr>
      <w:tr w:rsidR="00A215EB" w:rsidRPr="003A2C8C">
        <w:trPr>
          <w:trHeight w:val="243"/>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9. DTL Cholesterolis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HDL-C Gen.4, cobas c,Integra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21</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172,00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3 612,00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3792,60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07528566190     žr. tyrimo metodikoje</w:t>
            </w:r>
          </w:p>
        </w:tc>
      </w:tr>
      <w:tr w:rsidR="00A215EB" w:rsidRPr="003A2C8C">
        <w:trPr>
          <w:trHeight w:val="270"/>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10. MTL Cholesterolis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4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LDL-C Gen.3, cobas c,Int</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142,00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6 106,00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6 411,30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07005717190     žr. tyrimo metodikoje</w:t>
            </w:r>
          </w:p>
        </w:tc>
      </w:tr>
      <w:tr w:rsidR="00A215EB" w:rsidRPr="003A2C8C">
        <w:trPr>
          <w:trHeight w:val="134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10.2.</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Cfas Lipids </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280,00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294,00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12172623122</w:t>
            </w:r>
          </w:p>
        </w:tc>
      </w:tr>
      <w:tr w:rsidR="00A215EB" w:rsidRPr="003A2C8C">
        <w:trPr>
          <w:trHeight w:val="313"/>
        </w:trPr>
        <w:tc>
          <w:tcPr>
            <w:tcW w:w="4302" w:type="dxa"/>
            <w:gridSpan w:val="3"/>
            <w:tcBorders>
              <w:top w:val="single" w:sz="4" w:space="0" w:color="000000"/>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11.Tiriamoji analitė: Trigliceroliai</w:t>
            </w:r>
          </w:p>
        </w:tc>
        <w:tc>
          <w:tcPr>
            <w:tcW w:w="12021" w:type="dxa"/>
            <w:gridSpan w:val="14"/>
            <w:tcBorders>
              <w:top w:val="single" w:sz="4" w:space="0" w:color="000000"/>
              <w:left w:val="single" w:sz="4" w:space="0" w:color="00000A"/>
              <w:bottom w:val="nil"/>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430"/>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11.1.</w:t>
            </w:r>
          </w:p>
        </w:tc>
        <w:tc>
          <w:tcPr>
            <w:tcW w:w="3436"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TRIGL, cobas c, Integra</w:t>
            </w:r>
          </w:p>
        </w:tc>
        <w:tc>
          <w:tcPr>
            <w:tcW w:w="1134" w:type="dxa"/>
            <w:gridSpan w:val="3"/>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7000</w:t>
            </w:r>
          </w:p>
        </w:tc>
        <w:tc>
          <w:tcPr>
            <w:tcW w:w="1843" w:type="dxa"/>
            <w:gridSpan w:val="3"/>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w:t>
            </w:r>
          </w:p>
        </w:tc>
        <w:tc>
          <w:tcPr>
            <w:tcW w:w="1190" w:type="dxa"/>
            <w:gridSpan w:val="2"/>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62,00</w:t>
            </w:r>
          </w:p>
        </w:tc>
        <w:tc>
          <w:tcPr>
            <w:tcW w:w="1581"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1 860,00</w:t>
            </w:r>
          </w:p>
        </w:tc>
        <w:tc>
          <w:tcPr>
            <w:tcW w:w="2055"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1 953,00</w:t>
            </w:r>
          </w:p>
        </w:tc>
        <w:tc>
          <w:tcPr>
            <w:tcW w:w="1843"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20767107322     žr. tyrimo metodikoje</w:t>
            </w:r>
          </w:p>
        </w:tc>
      </w:tr>
      <w:tr w:rsidR="00A215EB" w:rsidRPr="003A2C8C">
        <w:trPr>
          <w:trHeight w:val="221"/>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12. Tiriamoji analitė: B. bilirubinas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6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BIL-T Gen.3, cobas c,Integra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388,50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05795397190     žr. tyrimo metodikoje</w:t>
            </w:r>
          </w:p>
        </w:tc>
      </w:tr>
      <w:tr w:rsidR="00A215EB" w:rsidRPr="003A2C8C">
        <w:trPr>
          <w:trHeight w:val="318"/>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13.Tiriamoji analitė: T. bilirubinas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7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BIL-D Gen.2,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46,00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230,00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241,50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05589061190     žr. tyrimo metodikoje</w:t>
            </w:r>
          </w:p>
        </w:tc>
      </w:tr>
      <w:tr w:rsidR="00A215EB" w:rsidRPr="003A2C8C">
        <w:trPr>
          <w:trHeight w:val="295"/>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14.Tiriamoji analitė. Kalcis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66"/>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CA, Gen.2, cobas c,Integra</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7</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245,00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257,25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05061482190     žr. tyrimo metodikoje</w:t>
            </w:r>
          </w:p>
        </w:tc>
      </w:tr>
      <w:tr w:rsidR="00A215EB" w:rsidRPr="003A2C8C">
        <w:trPr>
          <w:trHeight w:val="269"/>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lastRenderedPageBreak/>
              <w:t>15.Tiriamoji analitė: Jonizuotas kalcis</w:t>
            </w:r>
          </w:p>
        </w:tc>
        <w:tc>
          <w:tcPr>
            <w:tcW w:w="12021" w:type="dxa"/>
            <w:gridSpan w:val="14"/>
            <w:tcBorders>
              <w:top w:val="single" w:sz="4" w:space="0" w:color="000000"/>
              <w:left w:val="single" w:sz="4" w:space="0" w:color="00000A"/>
              <w:bottom w:val="single" w:sz="4" w:space="0" w:color="000000"/>
              <w:right w:val="single" w:sz="4" w:space="0" w:color="00000A"/>
            </w:tcBorders>
            <w:vAlign w:val="center"/>
          </w:tcPr>
          <w:p w:rsidR="00A215EB" w:rsidRPr="003A2C8C" w:rsidRDefault="00A215EB">
            <w:pPr>
              <w:jc w:val="center"/>
              <w:rPr>
                <w:color w:val="000000" w:themeColor="text1"/>
              </w:rPr>
            </w:pPr>
          </w:p>
        </w:tc>
      </w:tr>
      <w:tr w:rsidR="00A215EB" w:rsidRPr="003A2C8C">
        <w:trPr>
          <w:trHeight w:val="109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15.1.</w:t>
            </w:r>
          </w:p>
        </w:tc>
        <w:tc>
          <w:tcPr>
            <w:tcW w:w="3436"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i/>
                <w:color w:val="000000" w:themeColor="text1"/>
              </w:rPr>
              <w:t>CA, Gen.2, cobas c,Integra</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36,75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05061482190     žr. tyrimo metodikoje</w:t>
            </w:r>
          </w:p>
        </w:tc>
      </w:tr>
      <w:tr w:rsidR="00A215EB" w:rsidRPr="003A2C8C">
        <w:trPr>
          <w:trHeight w:val="109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15.2.</w:t>
            </w:r>
          </w:p>
        </w:tc>
        <w:tc>
          <w:tcPr>
            <w:tcW w:w="3436"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i/>
                <w:color w:val="000000" w:themeColor="text1"/>
              </w:rPr>
              <w:t>TP Gen.2, cobas c, Integra</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22,00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22,00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23,10</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03183734190     žr. tyrimo metodikoje</w:t>
            </w:r>
          </w:p>
        </w:tc>
      </w:tr>
      <w:tr w:rsidR="00A215EB" w:rsidRPr="003A2C8C">
        <w:trPr>
          <w:trHeight w:val="281"/>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16. Tiriamoji analitė: Geležis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5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16.1.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IRON Gen.2,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574,00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602,70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03183696122     žr. tyrimo metodikoje</w:t>
            </w:r>
          </w:p>
        </w:tc>
      </w:tr>
      <w:tr w:rsidR="00A215EB" w:rsidRPr="003A2C8C">
        <w:trPr>
          <w:trHeight w:val="263"/>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17. Tiriamoji analitė: Fosforas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25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17.1.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PHOS Gen.2,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76,00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79,80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03183793122     žr. tyrimo metodikoje</w:t>
            </w:r>
          </w:p>
        </w:tc>
      </w:tr>
      <w:tr w:rsidR="00A215EB" w:rsidRPr="003A2C8C">
        <w:trPr>
          <w:trHeight w:val="375"/>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18. Tiriamoji analitė: Magnis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879"/>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18.1.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MG, cobas Integra</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62,86</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251,44</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264,01</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06481647190     žr. tyrimo metodikoje</w:t>
            </w:r>
          </w:p>
        </w:tc>
      </w:tr>
      <w:tr w:rsidR="00A215EB" w:rsidRPr="003A2C8C">
        <w:trPr>
          <w:trHeight w:val="86"/>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19. Tiriamoji analitė: ASAT</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489"/>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ASTL,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66,00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1 254,00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1 316,70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20764949322     žr. tyrimo metodikoje</w:t>
            </w:r>
          </w:p>
        </w:tc>
      </w:tr>
      <w:tr w:rsidR="00A215EB" w:rsidRPr="003A2C8C">
        <w:trPr>
          <w:trHeight w:val="281"/>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20. Tiriamoji analitė: ALAT</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33"/>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ALTL,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66,00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1 254,00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1 316,70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20764957322    žr. tyrimo metodikoje</w:t>
            </w:r>
          </w:p>
        </w:tc>
      </w:tr>
      <w:tr w:rsidR="00A215EB" w:rsidRPr="003A2C8C">
        <w:trPr>
          <w:trHeight w:val="422"/>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21. Tiriamoji analitė: Šarminė fosfotazė</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01"/>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21.1.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ALP IFCC Gen.2 S, cobas c, Int.</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13</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27,00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351,00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368,55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03333752190    žr. tyrimo metodikoje</w:t>
            </w:r>
          </w:p>
        </w:tc>
      </w:tr>
      <w:tr w:rsidR="00A215EB" w:rsidRPr="003A2C8C">
        <w:trPr>
          <w:trHeight w:val="306"/>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22. Tiriamoji analitė: Kreatinkinazė</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22.1.</w:t>
            </w:r>
          </w:p>
        </w:tc>
        <w:tc>
          <w:tcPr>
            <w:tcW w:w="3487"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CK, cobas c/Integra</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200</w:t>
            </w:r>
          </w:p>
        </w:tc>
        <w:tc>
          <w:tcPr>
            <w:tcW w:w="105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w:t>
            </w:r>
          </w:p>
        </w:tc>
        <w:tc>
          <w:tcPr>
            <w:tcW w:w="1134"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46,00</w:t>
            </w:r>
          </w:p>
        </w:tc>
        <w:tc>
          <w:tcPr>
            <w:tcW w:w="1637"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138,00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144,90</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07190794190     žr. tyrimo metodikoje</w:t>
            </w:r>
          </w:p>
        </w:tc>
      </w:tr>
      <w:tr w:rsidR="00A215EB" w:rsidRPr="003A2C8C">
        <w:trPr>
          <w:trHeight w:val="313"/>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23. Tiriamoji analitė: GGT</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689"/>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23.1.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GGT Gen.2, cobas c,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38,00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228,00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239,40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03002721122     žr. tyrimo metodikoje</w:t>
            </w:r>
          </w:p>
        </w:tc>
      </w:tr>
      <w:tr w:rsidR="00A215EB" w:rsidRPr="003A2C8C">
        <w:trPr>
          <w:trHeight w:val="344"/>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24. Tiriamoji analitė: Alfa amilazė</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111"/>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24.1.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AMYL Gen.2, cobas c, Integra</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109,00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545,00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572,25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03183742122     žr. tyrimo metodikoje</w:t>
            </w:r>
          </w:p>
        </w:tc>
      </w:tr>
      <w:tr w:rsidR="00A215EB" w:rsidRPr="003A2C8C">
        <w:trPr>
          <w:trHeight w:val="156"/>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25. Tiriamoji analitė: CRB</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6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CRP4 cobas c ,Integra</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8000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123,33</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4 316,55</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4 532,38</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Roche, 07876033190   žr. tyrimo metodikoje</w:t>
            </w:r>
          </w:p>
        </w:tc>
      </w:tr>
      <w:tr w:rsidR="00A215EB" w:rsidRPr="003A2C8C">
        <w:trPr>
          <w:trHeight w:val="281"/>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26. Tiriamoji analitė: Feritinas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0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26.1.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FERR Gen.2, cobas Integra</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225,00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1 800,00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1 890,00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03528995190     žr. tyrimo metodikoje</w:t>
            </w:r>
          </w:p>
        </w:tc>
      </w:tr>
      <w:tr w:rsidR="00A215EB" w:rsidRPr="003A2C8C">
        <w:trPr>
          <w:trHeight w:val="100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26.2.</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Cfas Proteins</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290,00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304,50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Roche, 11355279216</w:t>
            </w:r>
          </w:p>
        </w:tc>
      </w:tr>
      <w:tr w:rsidR="00A215EB" w:rsidRPr="003A2C8C">
        <w:trPr>
          <w:trHeight w:val="422"/>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27. Tiriamoji analitė: Reumatoidinis faktorius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58"/>
        </w:trPr>
        <w:tc>
          <w:tcPr>
            <w:tcW w:w="8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27.1.</w:t>
            </w:r>
          </w:p>
        </w:tc>
        <w:tc>
          <w:tcPr>
            <w:tcW w:w="343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RFII, cobas c, Integra</w:t>
            </w:r>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100</w:t>
            </w:r>
          </w:p>
        </w:tc>
        <w:tc>
          <w:tcPr>
            <w:tcW w:w="1101"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14</w:t>
            </w:r>
          </w:p>
        </w:tc>
        <w:tc>
          <w:tcPr>
            <w:tcW w:w="1190"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90,00</w:t>
            </w:r>
          </w:p>
        </w:tc>
        <w:tc>
          <w:tcPr>
            <w:tcW w:w="1581"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6930F8">
            <w:pPr>
              <w:jc w:val="center"/>
              <w:rPr>
                <w:color w:val="000000" w:themeColor="text1"/>
              </w:rPr>
            </w:pPr>
            <w:r w:rsidRPr="003A2C8C">
              <w:rPr>
                <w:color w:val="000000" w:themeColor="text1"/>
              </w:rPr>
              <w:t xml:space="preserve">   1</w:t>
            </w:r>
            <w:r w:rsidR="002B185C" w:rsidRPr="003A2C8C">
              <w:rPr>
                <w:color w:val="000000" w:themeColor="text1"/>
              </w:rPr>
              <w:t xml:space="preserve">260,00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1323,00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Roche, 20764574322     žr. tyrimo metodikoje</w:t>
            </w:r>
          </w:p>
        </w:tc>
      </w:tr>
      <w:tr w:rsidR="00A215EB" w:rsidRPr="003A2C8C">
        <w:trPr>
          <w:trHeight w:val="1058"/>
        </w:trPr>
        <w:tc>
          <w:tcPr>
            <w:tcW w:w="8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27.2.</w:t>
            </w:r>
          </w:p>
        </w:tc>
        <w:tc>
          <w:tcPr>
            <w:tcW w:w="343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Controlset RF II</w:t>
            </w:r>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4 x 1 ml</w:t>
            </w:r>
          </w:p>
        </w:tc>
        <w:tc>
          <w:tcPr>
            <w:tcW w:w="1101"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90,00</w:t>
            </w:r>
          </w:p>
        </w:tc>
        <w:tc>
          <w:tcPr>
            <w:tcW w:w="1581"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283,50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Roche, 03005496122</w:t>
            </w:r>
          </w:p>
        </w:tc>
      </w:tr>
      <w:tr w:rsidR="00A215EB" w:rsidRPr="003A2C8C">
        <w:trPr>
          <w:trHeight w:val="1058"/>
        </w:trPr>
        <w:tc>
          <w:tcPr>
            <w:tcW w:w="8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27.3.</w:t>
            </w:r>
          </w:p>
        </w:tc>
        <w:tc>
          <w:tcPr>
            <w:tcW w:w="343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PRECISET RF</w:t>
            </w:r>
          </w:p>
          <w:p w:rsidR="00A215EB" w:rsidRPr="003A2C8C" w:rsidRDefault="00A215EB">
            <w:pPr>
              <w:rPr>
                <w:color w:val="000000" w:themeColor="text1"/>
              </w:rPr>
            </w:pPr>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A215EB">
            <w:pPr>
              <w:jc w:val="center"/>
              <w:rPr>
                <w:color w:val="000000" w:themeColor="text1"/>
              </w:rPr>
            </w:pP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 x 1 ml</w:t>
            </w:r>
          </w:p>
        </w:tc>
        <w:tc>
          <w:tcPr>
            <w:tcW w:w="1101"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55,00</w:t>
            </w:r>
          </w:p>
        </w:tc>
        <w:tc>
          <w:tcPr>
            <w:tcW w:w="1581"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165,00</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173,25</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Roche, Kat. Nr.  12172828322</w:t>
            </w:r>
          </w:p>
        </w:tc>
      </w:tr>
      <w:tr w:rsidR="00A215EB" w:rsidRPr="003A2C8C">
        <w:trPr>
          <w:trHeight w:val="283"/>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28. Tiriamoji analitė: Kalis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36"/>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28.1.</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2B185C">
            <w:pPr>
              <w:rPr>
                <w:color w:val="000000" w:themeColor="text1"/>
              </w:rPr>
            </w:pPr>
            <w:r w:rsidRPr="003A2C8C">
              <w:rPr>
                <w:color w:val="000000" w:themeColor="text1"/>
              </w:rPr>
              <w:t>ELECTRODE ISE POTASSIUM</w:t>
            </w:r>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6000</w:t>
            </w:r>
          </w:p>
        </w:tc>
        <w:tc>
          <w:tcPr>
            <w:tcW w:w="1085"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119,95</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239,90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251,90</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Roche, 03003523001</w:t>
            </w:r>
          </w:p>
        </w:tc>
      </w:tr>
      <w:tr w:rsidR="00A215EB" w:rsidRPr="003A2C8C">
        <w:trPr>
          <w:trHeight w:val="265"/>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29.</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tcPr>
          <w:p w:rsidR="00A215EB" w:rsidRPr="003A2C8C" w:rsidRDefault="002B185C">
            <w:pPr>
              <w:rPr>
                <w:i/>
                <w:color w:val="000000" w:themeColor="text1"/>
              </w:rPr>
            </w:pPr>
            <w:r w:rsidRPr="003A2C8C">
              <w:rPr>
                <w:color w:val="000000" w:themeColor="text1"/>
              </w:rPr>
              <w:t xml:space="preserve">Tiriamoji analitė: Cloras </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916"/>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29.1</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2B185C">
            <w:pPr>
              <w:rPr>
                <w:color w:val="000000" w:themeColor="text1"/>
              </w:rPr>
            </w:pPr>
            <w:r w:rsidRPr="003A2C8C">
              <w:rPr>
                <w:color w:val="000000" w:themeColor="text1"/>
              </w:rPr>
              <w:t>Electrode Chloride Cl/ISE (0980)</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6000</w:t>
            </w:r>
          </w:p>
        </w:tc>
        <w:tc>
          <w:tcPr>
            <w:tcW w:w="1085"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335,19</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670,38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703,90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Roche, 03003523001</w:t>
            </w:r>
          </w:p>
        </w:tc>
      </w:tr>
      <w:tr w:rsidR="00A215EB" w:rsidRPr="003A2C8C">
        <w:trPr>
          <w:trHeight w:val="166"/>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30.</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tcPr>
          <w:p w:rsidR="00A215EB" w:rsidRPr="003A2C8C" w:rsidRDefault="002B185C">
            <w:pPr>
              <w:rPr>
                <w:i/>
                <w:color w:val="000000" w:themeColor="text1"/>
              </w:rPr>
            </w:pPr>
            <w:r w:rsidRPr="003A2C8C">
              <w:rPr>
                <w:color w:val="000000" w:themeColor="text1"/>
              </w:rPr>
              <w:t>Tiriamoji analitė: Natris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30.1</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ELECTRODE ISE SODIUM</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6000</w:t>
            </w:r>
          </w:p>
        </w:tc>
        <w:tc>
          <w:tcPr>
            <w:tcW w:w="1085"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138,99</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277,98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291,88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Roche, 21029371001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32.</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Activator for cobas c,Integra,c111</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9 x 12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53,54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321,24</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337,30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Kat. Nr. 04663632190</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31.</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Activator for cobas c,Integra,c111</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9 x 12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53,54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321,24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bookmarkStart w:id="9" w:name="_heading=h.30j0zll" w:colFirst="0" w:colLast="0"/>
            <w:bookmarkEnd w:id="9"/>
            <w:r w:rsidRPr="003A2C8C">
              <w:rPr>
                <w:color w:val="000000" w:themeColor="text1"/>
              </w:rPr>
              <w:t xml:space="preserve">337,30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04663632190</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32.</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CLEAN, 150T, cobas Integra</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30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116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15,00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1740,00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1 827,00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20764337322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33.</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Cleaner, cobas c, Integra</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1000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33</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29,00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957,00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1 004,85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20754765322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34.</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cobas Integra Cup with hole</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 </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34,75</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34,75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36,49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21044869001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COBAS INTEGRA ISE SOL.1. 6 x 17,5 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17,5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15</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43,44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651,60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684,18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20738050122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36.</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COBAS INTEGRA ISE SOLUTION 2. 6 x 9,5 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9,5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44,89</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493,79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518,48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20738069122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cobas Integra NACl Diluent 9 %</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22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27,00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108,00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113,40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20756350322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38.</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ELECTRODE REFERENCE ISE (0980)</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136,62</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273,24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286,90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21029398001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39.</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Integra Microcuvetten</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20000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7</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386,00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2702,00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2 837,10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21043862001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ISE CALIBRATOR INDIRECT (250 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250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14,48</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593,68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623,36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20763063122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ISE DEPROTEINIZER cobas integra (6x21ML)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21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13</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26,07</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338,91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355,86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20763071122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42.</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ISE Etcher, cobas Integra</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11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27,66</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165,96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174,26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20763098122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LAMP HALOGEN 12V/100W ASSY</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73,00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73,00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76,65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05070856001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44.</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PROBE SET INTEGRA 400/400plus</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270,00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283,50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28078165001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45.</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REFERENCE ELECTROLYTE (1x250 ML) 0738085</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250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10,14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212,94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223,59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20738085122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46.</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HP No. 30A Laser Toner Black Ref CF230A</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pak.</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0,00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Roche, Kat. Nr. 9551131001</w:t>
            </w:r>
          </w:p>
        </w:tc>
      </w:tr>
      <w:tr w:rsidR="00A215EB" w:rsidRPr="003A2C8C">
        <w:trPr>
          <w:trHeight w:val="346"/>
        </w:trPr>
        <w:tc>
          <w:tcPr>
            <w:tcW w:w="11135"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Pasiūlymo ketvirtai pirkimo objekto daliai kaina  12 mėn. (iš viso), Eur:</w:t>
            </w:r>
          </w:p>
          <w:p w:rsidR="00A215EB" w:rsidRPr="003A2C8C" w:rsidRDefault="002B185C">
            <w:pPr>
              <w:jc w:val="right"/>
              <w:rPr>
                <w:color w:val="000000" w:themeColor="text1"/>
              </w:rPr>
            </w:pPr>
            <w:bookmarkStart w:id="10" w:name="_heading=h.4d34og8" w:colFirst="0" w:colLast="0"/>
            <w:bookmarkEnd w:id="10"/>
            <w:r w:rsidRPr="003A2C8C">
              <w:rPr>
                <w:color w:val="000000" w:themeColor="text1"/>
              </w:rPr>
              <w:t>(eilučių suma)</w:t>
            </w:r>
          </w:p>
        </w:tc>
        <w:tc>
          <w:tcPr>
            <w:tcW w:w="129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47 090,36</w:t>
            </w:r>
          </w:p>
          <w:p w:rsidR="00A215EB" w:rsidRPr="003A2C8C" w:rsidRDefault="00A215EB">
            <w:pPr>
              <w:jc w:val="center"/>
              <w:rPr>
                <w:color w:val="000000" w:themeColor="text1"/>
              </w:rPr>
            </w:pPr>
          </w:p>
        </w:tc>
        <w:tc>
          <w:tcPr>
            <w:tcW w:w="205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49 444,88</w:t>
            </w:r>
          </w:p>
          <w:p w:rsidR="00A215EB" w:rsidRPr="003A2C8C" w:rsidRDefault="00A215EB">
            <w:pPr>
              <w:jc w:val="center"/>
              <w:rPr>
                <w:color w:val="000000" w:themeColor="text1"/>
              </w:rPr>
            </w:pPr>
          </w:p>
          <w:p w:rsidR="00A215EB" w:rsidRPr="003A2C8C" w:rsidRDefault="00A215EB">
            <w:pPr>
              <w:jc w:val="center"/>
              <w:rPr>
                <w:color w:val="000000" w:themeColor="text1"/>
              </w:rPr>
            </w:pPr>
          </w:p>
        </w:tc>
        <w:tc>
          <w:tcPr>
            <w:tcW w:w="184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w:t>
            </w:r>
          </w:p>
        </w:tc>
      </w:tr>
      <w:tr w:rsidR="00A215EB" w:rsidRPr="003A2C8C">
        <w:tc>
          <w:tcPr>
            <w:tcW w:w="8364" w:type="dxa"/>
            <w:gridSpan w:val="11"/>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lastRenderedPageBreak/>
              <w:t>Pasiūlymo ketvirtai pirkimo objekto daliai kaina Eur su PVM (</w:t>
            </w:r>
            <w:r w:rsidRPr="003A2C8C">
              <w:rPr>
                <w:i/>
                <w:color w:val="000000" w:themeColor="text1"/>
              </w:rPr>
              <w:t>žodžiais</w:t>
            </w:r>
            <w:r w:rsidRPr="003A2C8C">
              <w:rPr>
                <w:color w:val="000000" w:themeColor="text1"/>
              </w:rPr>
              <w:t>):</w:t>
            </w:r>
          </w:p>
        </w:tc>
        <w:tc>
          <w:tcPr>
            <w:tcW w:w="7959" w:type="dxa"/>
            <w:gridSpan w:val="6"/>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2B185C">
            <w:pPr>
              <w:jc w:val="center"/>
              <w:rPr>
                <w:color w:val="000000" w:themeColor="text1"/>
              </w:rPr>
            </w:pPr>
            <w:r w:rsidRPr="003A2C8C">
              <w:rPr>
                <w:color w:val="000000" w:themeColor="text1"/>
                <w:highlight w:val="white"/>
              </w:rPr>
              <w:t>keturiasdešimt devyni tūkstančiai keturi šimtai keturiasdešimt keturi eurai 88 ct</w:t>
            </w: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Pastabos. *Lentelės eilučių skaičius neribojamas (jų gali būti daugiau ar mažiau, – svarbu, kad būtų galima užtikrinti kokybišką ir patikimą tyrimų atlikimą). Tiekėjas privalo pateikti reikalingą reagentų, kitų priemonių ir kontrolinių medžiagų kiekį, numatomam nurodytam tyrimų skaičiui per 12 mėn. atlikti. Būtina pateikti pasiūlymą visoms pirkimo dalies pozicijoms, visam nurodytam tyrimų skaičiui užtikrinti.</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Nurodytas siūlomas (reikiamas) pakuočių skaičius maksimaliam tyrimų sk. (per 12 mėn.) atlikti dauginamas iš siūlomos pakuotės kainos (įkainio) Eur be PVM.</w:t>
      </w:r>
    </w:p>
    <w:p w:rsidR="00A215EB" w:rsidRPr="003A2C8C" w:rsidRDefault="00A215EB">
      <w:pPr>
        <w:tabs>
          <w:tab w:val="left" w:pos="567"/>
        </w:tabs>
        <w:rPr>
          <w:rFonts w:ascii="Calibri" w:eastAsia="Calibri" w:hAnsi="Calibri" w:cs="Calibri"/>
          <w:color w:val="000000" w:themeColor="text1"/>
        </w:rPr>
      </w:pPr>
    </w:p>
    <w:tbl>
      <w:tblPr>
        <w:tblStyle w:val="aff"/>
        <w:tblW w:w="1529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0"/>
        <w:gridCol w:w="12049"/>
      </w:tblGrid>
      <w:tr w:rsidR="00A215EB" w:rsidRPr="003A2C8C">
        <w:tc>
          <w:tcPr>
            <w:tcW w:w="325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2B185C">
      <w:pPr>
        <w:rPr>
          <w:rFonts w:ascii="Calibri" w:eastAsia="Calibri" w:hAnsi="Calibri" w:cs="Calibri"/>
          <w:color w:val="000000" w:themeColor="text1"/>
        </w:rPr>
      </w:pPr>
      <w:r w:rsidRPr="003A2C8C">
        <w:rPr>
          <w:rFonts w:ascii="Calibri" w:eastAsia="Calibri" w:hAnsi="Calibri" w:cs="Calibri"/>
          <w:color w:val="000000" w:themeColor="text1"/>
        </w:rPr>
        <w:tab/>
      </w:r>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Ketvirtos pirkimo dalies analizatoriaus būtinieji reikalavimai</w:t>
      </w:r>
    </w:p>
    <w:p w:rsidR="00A215EB" w:rsidRPr="003A2C8C" w:rsidRDefault="00A215EB">
      <w:pPr>
        <w:rPr>
          <w:rFonts w:ascii="Calibri" w:eastAsia="Calibri" w:hAnsi="Calibri" w:cs="Calibri"/>
          <w:b/>
          <w:color w:val="000000" w:themeColor="text1"/>
        </w:rPr>
      </w:pPr>
    </w:p>
    <w:tbl>
      <w:tblPr>
        <w:tblStyle w:val="aff0"/>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3510"/>
        <w:gridCol w:w="6833"/>
        <w:gridCol w:w="3688"/>
      </w:tblGrid>
      <w:tr w:rsidR="00A215EB" w:rsidRPr="003A2C8C">
        <w:trPr>
          <w:trHeight w:val="866"/>
          <w:jc w:val="center"/>
        </w:trPr>
        <w:tc>
          <w:tcPr>
            <w:tcW w:w="1133"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 xml:space="preserve">Eil. </w:t>
            </w:r>
          </w:p>
          <w:p w:rsidR="00A215EB" w:rsidRPr="003A2C8C" w:rsidRDefault="002B185C">
            <w:pPr>
              <w:jc w:val="center"/>
              <w:rPr>
                <w:color w:val="000000" w:themeColor="text1"/>
              </w:rPr>
            </w:pPr>
            <w:r w:rsidRPr="003A2C8C">
              <w:rPr>
                <w:color w:val="000000" w:themeColor="text1"/>
              </w:rPr>
              <w:t>Nr.</w:t>
            </w:r>
          </w:p>
        </w:tc>
        <w:tc>
          <w:tcPr>
            <w:tcW w:w="3510"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Parametrai/reikalavimai</w:t>
            </w:r>
          </w:p>
        </w:tc>
        <w:tc>
          <w:tcPr>
            <w:tcW w:w="6833"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Reikalavimų atitikimas (įrašomas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rPr>
          <w:trHeight w:val="113"/>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w:t>
            </w:r>
          </w:p>
        </w:tc>
        <w:tc>
          <w:tcPr>
            <w:tcW w:w="10343" w:type="dxa"/>
            <w:gridSpan w:val="2"/>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Roche Šveicarija, cobas Integra 400 plus pagaminimo metai: 2019 m., komplektacijoje yra kompiuteris su programine įranga, monitorius, pelė, klaviatūra, spausdintuvas ir  nepertraukiamo maitinimo šaltinis.</w:t>
            </w:r>
          </w:p>
        </w:tc>
      </w:tr>
      <w:tr w:rsidR="00A215EB" w:rsidRPr="003A2C8C">
        <w:trPr>
          <w:trHeight w:val="113"/>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2.</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paskirtis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Automatinis klinikinės biochemijos analizatorius, atliekantis visus prašomus tyrimus.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Pasiūlymas teikiamas visam nurodytam tyrimų spektrui. Žr. pateikiamas tyrimų metodikas.</w:t>
            </w:r>
          </w:p>
        </w:tc>
      </w:tr>
      <w:tr w:rsidR="00A215EB" w:rsidRPr="003A2C8C">
        <w:trPr>
          <w:trHeight w:val="131"/>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ind w:left="345"/>
              <w:rPr>
                <w:color w:val="000000" w:themeColor="text1"/>
              </w:rPr>
            </w:pPr>
            <w:r w:rsidRPr="003A2C8C">
              <w:rPr>
                <w:color w:val="000000" w:themeColor="text1"/>
              </w:rPr>
              <w:t>3.</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Analizės principas </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Analizatorius atlieka tyrimus fotometriniu, turbidimetriniu, fluorescencinės poliarizacijos ir potenciometriniu matavimo metodais.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H6 psl.</w:t>
            </w:r>
          </w:p>
        </w:tc>
      </w:tr>
      <w:tr w:rsidR="00A215EB" w:rsidRPr="003A2C8C">
        <w:trPr>
          <w:trHeight w:val="70"/>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4.</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apsauga nuo skysčių garavimo</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pBdr>
                <w:top w:val="nil"/>
                <w:left w:val="nil"/>
                <w:bottom w:val="nil"/>
                <w:right w:val="nil"/>
                <w:between w:val="nil"/>
              </w:pBdr>
              <w:tabs>
                <w:tab w:val="left" w:pos="886"/>
              </w:tabs>
              <w:jc w:val="both"/>
              <w:rPr>
                <w:color w:val="000000" w:themeColor="text1"/>
                <w:sz w:val="22"/>
                <w:szCs w:val="22"/>
              </w:rPr>
            </w:pPr>
            <w:r w:rsidRPr="003A2C8C">
              <w:rPr>
                <w:color w:val="000000" w:themeColor="text1"/>
                <w:sz w:val="22"/>
                <w:szCs w:val="22"/>
              </w:rPr>
              <w:t xml:space="preserve"> Reagentai analizatoriuje apsaugoti nuo skysčio garavimo, perpylimo nenaudojant dangtelių.</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cobas Integra 400 Plus brošiūra, 2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lastRenderedPageBreak/>
              <w:t>5.</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Pakuočių kiekis analizatoriuje</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Ne mažiau 30 pakuočių reagentų</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H8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6.</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stabilumas analizatoriuje</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Pagrindinių tyrimų, t.y. gliukozės, kreatinino, šlapalo, cholesterolio ir jo frakcijų, trigliceridų, fermentų (amilazė, pankreatinė amilazė, ALT, AST, GGT), CRB, ASLO,  RF, šlapimo rūgštis)  stabilumas atidarius analizatoriuje mažiausiai 8 savaičių  (56 d.), kitų - 4 savaičių (28 d.).</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Žr. pridedamų reagentų metodikų skyriuje “Laikymo sąlygos ir stabilumas”.</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7.</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pakuotės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pakuotės ne didesnės kaip 500 testų, paruošti naudojimui  su brūkšniniais kodais.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Žr. siūlomų reagentų metodikose.</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8.</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plovimas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Analizatorius plovimui naudoja dejonizuotą vandenį, vandens suvartojimas ne didesnis nei 2L/val.</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cobas Integra 400 Plus brošiūra, 6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9.</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Ėminys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Galima tirti serumą, plazmą, šlapimą, smegenų skystį, natyvinį ir hemolizuotą kraują.</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A10, B103, H7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10.</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STAT funkcija </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Būtina skubių tyrimų galimybė </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A4, A27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11.</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Galimybė automatiškai praskiesti mėginį.</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A32, A33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12.</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Mėgintuvėliai</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Galimybė atlikti  tyrimus iš pirminių, antrinių mėgintuvėlių bei  naudojant mėginių indelius bei mikro mėgintuvėlius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B186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13.</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Mėginių brūkšninių kodų skaitymas.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B158, B170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14.</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Vienkartinės kiuvetės (siekiant išvengti jų užteršimo).</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cobas Integra 400 Plus brošiūra, 2 psl.; Naudotojo vadovas, A11, B85 psl.</w:t>
            </w:r>
          </w:p>
        </w:tc>
      </w:tr>
      <w:tr w:rsidR="00A215EB" w:rsidRPr="003A2C8C">
        <w:trPr>
          <w:trHeight w:val="257"/>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15.</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Jungtys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Privalo turėti galimybę prietaisą prįjungti prie LIS (Fons OpenLims) sistemos.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Instrumentas turi galimybę prietaisą prijungti prie LIS LIS (Fons OpenLims) sistemos.</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16.</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Kokybės kontrolės grafikas, kokybės kontrolė</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Integruota automatinė vidaus kokybės kontrolės programa su Levey - Jennings grafikais, kokybės kontrolė ne mažiau 2 lygių.</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D64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17.</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Tyrimų rezultatų, kalibracijos ir kokybės kontrolės duomenų išsaugojimas analizatoriuje</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Atitinka</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18.</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Nuolatinis reagentų, sąnaudinių medžiagų, ir atliekų kiekio analizatoriuje sekimas.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Analizatorius pritaikomas darbui su laboratorijos informacinėmis sistemomis.</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19.</w:t>
            </w:r>
          </w:p>
        </w:tc>
        <w:tc>
          <w:tcPr>
            <w:tcW w:w="3510" w:type="dxa"/>
          </w:tcPr>
          <w:p w:rsidR="00A215EB" w:rsidRPr="003A2C8C" w:rsidRDefault="002B185C">
            <w:pPr>
              <w:rPr>
                <w:color w:val="000000" w:themeColor="text1"/>
              </w:rPr>
            </w:pPr>
            <w:r w:rsidRPr="003A2C8C">
              <w:rPr>
                <w:color w:val="000000" w:themeColor="text1"/>
              </w:rPr>
              <w:t>Apsauga nuo elektros energijos tiekimo svyravimų</w:t>
            </w:r>
          </w:p>
        </w:tc>
        <w:tc>
          <w:tcPr>
            <w:tcW w:w="6833" w:type="dxa"/>
          </w:tcPr>
          <w:p w:rsidR="00A215EB" w:rsidRPr="003A2C8C" w:rsidRDefault="002B185C">
            <w:pPr>
              <w:rPr>
                <w:color w:val="000000" w:themeColor="text1"/>
              </w:rPr>
            </w:pPr>
            <w:r w:rsidRPr="003A2C8C">
              <w:rPr>
                <w:color w:val="000000" w:themeColor="text1"/>
              </w:rPr>
              <w:t>Tiekėjas su prietaisu pateikia prietaiso parametrams tinkamą nenutrūkstamo elektros energijos tiekimo sistemą UPS, kuri užtikrintų užsakytų tyrimų atlikimą, esant elektros energijos tiekimo sutrikimui.</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Tiekėjas su prietaisu pateikia prietaiso parametrams tinkamą nenutrūkstamo elektros energijos tiekimo sistemą UPS, kuri užtikrintų užsakytų tyrimų atlikimą, esant elektros energijos tiekimo sutrikimui.</w:t>
            </w:r>
          </w:p>
        </w:tc>
      </w:tr>
    </w:tbl>
    <w:p w:rsidR="00A215EB" w:rsidRPr="003A2C8C" w:rsidRDefault="00A215EB">
      <w:pPr>
        <w:jc w:val="center"/>
        <w:rPr>
          <w:rFonts w:ascii="Calibri" w:eastAsia="Calibri" w:hAnsi="Calibri" w:cs="Calibri"/>
          <w:b/>
          <w:smallCaps/>
          <w:color w:val="000000" w:themeColor="text1"/>
        </w:rPr>
      </w:pPr>
    </w:p>
    <w:p w:rsidR="00A215EB" w:rsidRPr="003A2C8C" w:rsidRDefault="002B185C">
      <w:pPr>
        <w:tabs>
          <w:tab w:val="left" w:pos="6675"/>
        </w:tabs>
        <w:rPr>
          <w:rFonts w:ascii="Calibri" w:eastAsia="Calibri" w:hAnsi="Calibri" w:cs="Calibri"/>
          <w:b/>
          <w:color w:val="000000" w:themeColor="text1"/>
        </w:rPr>
      </w:pPr>
      <w:r w:rsidRPr="003A2C8C">
        <w:rPr>
          <w:rFonts w:ascii="Calibri" w:eastAsia="Calibri" w:hAnsi="Calibri" w:cs="Calibri"/>
          <w:b/>
          <w:smallCaps/>
          <w:color w:val="000000" w:themeColor="text1"/>
        </w:rPr>
        <w:tab/>
        <w:t>5.</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Penkta pirkimo dalis</w:t>
      </w:r>
    </w:p>
    <w:p w:rsidR="00A215EB" w:rsidRPr="003A2C8C" w:rsidRDefault="00A215EB">
      <w:pPr>
        <w:jc w:val="center"/>
        <w:rPr>
          <w:rFonts w:ascii="Calibri" w:eastAsia="Calibri" w:hAnsi="Calibri" w:cs="Calibri"/>
          <w:b/>
          <w:color w:val="000000" w:themeColor="text1"/>
        </w:rPr>
      </w:pPr>
    </w:p>
    <w:tbl>
      <w:tblPr>
        <w:tblStyle w:val="aff1"/>
        <w:tblW w:w="15877"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77"/>
      </w:tblGrid>
      <w:tr w:rsidR="00A215EB" w:rsidRPr="003A2C8C">
        <w:tc>
          <w:tcPr>
            <w:tcW w:w="15877"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LABORATORINĖS PRIEMONĖS IR REIKMENYS. </w:t>
            </w:r>
          </w:p>
          <w:p w:rsidR="00A215EB" w:rsidRPr="003A2C8C" w:rsidRDefault="002B185C">
            <w:pPr>
              <w:rPr>
                <w:color w:val="000000" w:themeColor="text1"/>
              </w:rPr>
            </w:pPr>
            <w:r w:rsidRPr="003A2C8C">
              <w:rPr>
                <w:color w:val="000000" w:themeColor="text1"/>
              </w:rPr>
              <w:t>ANTGALIAI, OBJEKTINIAI STIKLELIAI, PASTERO PIPETĖS, SKARIFIKATORIAI.</w:t>
            </w:r>
          </w:p>
        </w:tc>
      </w:tr>
    </w:tbl>
    <w:p w:rsidR="00A215EB" w:rsidRPr="003A2C8C" w:rsidRDefault="00A215EB">
      <w:pPr>
        <w:widowControl w:val="0"/>
        <w:pBdr>
          <w:top w:val="nil"/>
          <w:left w:val="nil"/>
          <w:bottom w:val="nil"/>
          <w:right w:val="nil"/>
          <w:between w:val="nil"/>
        </w:pBdr>
        <w:spacing w:line="276" w:lineRule="auto"/>
        <w:rPr>
          <w:rFonts w:ascii="Calibri" w:eastAsia="Calibri" w:hAnsi="Calibri" w:cs="Calibri"/>
          <w:b/>
          <w:color w:val="000000" w:themeColor="text1"/>
        </w:rPr>
      </w:pPr>
    </w:p>
    <w:tbl>
      <w:tblPr>
        <w:tblStyle w:val="aff2"/>
        <w:tblW w:w="1588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2"/>
        <w:gridCol w:w="3096"/>
        <w:gridCol w:w="1050"/>
        <w:gridCol w:w="1134"/>
        <w:gridCol w:w="1134"/>
        <w:gridCol w:w="1560"/>
        <w:gridCol w:w="1701"/>
        <w:gridCol w:w="1701"/>
        <w:gridCol w:w="3835"/>
      </w:tblGrid>
      <w:tr w:rsidR="00A215EB" w:rsidRPr="003A2C8C">
        <w:trPr>
          <w:trHeight w:val="278"/>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 xml:space="preserve">Eil.  </w:t>
            </w:r>
          </w:p>
          <w:p w:rsidR="00A215EB" w:rsidRPr="003A2C8C" w:rsidRDefault="002B185C">
            <w:pPr>
              <w:jc w:val="center"/>
              <w:rPr>
                <w:color w:val="000000" w:themeColor="text1"/>
              </w:rPr>
            </w:pPr>
            <w:r w:rsidRPr="003A2C8C">
              <w:rPr>
                <w:color w:val="000000" w:themeColor="text1"/>
              </w:rPr>
              <w:t>Nr.</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Laboratorinių priemonių ir reikmenų pavadinimai bei reikalavimai</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Maksimalus priemonių kiekis 12 mėn.</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t>Vieno vnt. kaina (įkainis) EUR be PVM</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t>PVM tarifas %</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Iš viso suma EUR be PVM</w:t>
            </w:r>
          </w:p>
          <w:p w:rsidR="00A215EB" w:rsidRPr="003A2C8C" w:rsidRDefault="002B185C">
            <w:pPr>
              <w:jc w:val="center"/>
              <w:rPr>
                <w:color w:val="000000" w:themeColor="text1"/>
              </w:rPr>
            </w:pPr>
            <w:r w:rsidRPr="003A2C8C">
              <w:rPr>
                <w:color w:val="000000" w:themeColor="text1"/>
              </w:rPr>
              <w:t>(3 x 4 st.)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(6 st. +  PVM)</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215EB" w:rsidRPr="003A2C8C" w:rsidRDefault="002B185C">
            <w:pPr>
              <w:widowControl w:val="0"/>
              <w:jc w:val="center"/>
              <w:rPr>
                <w:color w:val="000000" w:themeColor="text1"/>
              </w:rPr>
            </w:pPr>
            <w:r w:rsidRPr="003A2C8C">
              <w:rPr>
                <w:color w:val="000000" w:themeColor="text1"/>
              </w:rPr>
              <w:t>Siūloma pakuotė</w:t>
            </w:r>
          </w:p>
          <w:p w:rsidR="00A215EB" w:rsidRPr="003A2C8C" w:rsidRDefault="002B185C">
            <w:pPr>
              <w:jc w:val="center"/>
              <w:rPr>
                <w:color w:val="000000" w:themeColor="text1"/>
              </w:rPr>
            </w:pPr>
            <w:r w:rsidRPr="003A2C8C">
              <w:rPr>
                <w:i/>
                <w:color w:val="000000" w:themeColor="text1"/>
              </w:rPr>
              <w:t>(kiekis vnt. vienoje pakuotėje)</w:t>
            </w: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Gamintojas, komercinis prekės pavadinimas, prekės kodas bei</w:t>
            </w:r>
          </w:p>
          <w:p w:rsidR="00A215EB" w:rsidRPr="003A2C8C" w:rsidRDefault="002B185C">
            <w:pPr>
              <w:jc w:val="center"/>
              <w:rPr>
                <w:color w:val="000000" w:themeColor="text1"/>
              </w:rPr>
            </w:pPr>
            <w:r w:rsidRPr="003A2C8C">
              <w:rPr>
                <w:color w:val="000000" w:themeColor="text1"/>
              </w:rPr>
              <w:t>reikalavimų atitikimas (įrašomas tikslus  siūlomas</w:t>
            </w:r>
          </w:p>
          <w:p w:rsidR="00A215EB" w:rsidRPr="003A2C8C" w:rsidRDefault="002B185C">
            <w:pPr>
              <w:jc w:val="center"/>
              <w:rPr>
                <w:color w:val="000000" w:themeColor="text1"/>
              </w:rPr>
            </w:pPr>
            <w:r w:rsidRPr="003A2C8C">
              <w:rPr>
                <w:color w:val="000000" w:themeColor="text1"/>
              </w:rPr>
              <w:t>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w:t>
            </w:r>
          </w:p>
          <w:p w:rsidR="00A215EB" w:rsidRPr="003A2C8C" w:rsidRDefault="002B185C">
            <w:pPr>
              <w:jc w:val="center"/>
              <w:rPr>
                <w:i/>
                <w:color w:val="000000" w:themeColor="text1"/>
              </w:rPr>
            </w:pPr>
            <w:r w:rsidRPr="003A2C8C">
              <w:rPr>
                <w:i/>
                <w:color w:val="000000" w:themeColor="text1"/>
              </w:rPr>
              <w:t>atitiktį patvirtinančius dokumentus, būtina nurodyti</w:t>
            </w:r>
          </w:p>
          <w:p w:rsidR="00A215EB" w:rsidRPr="003A2C8C" w:rsidRDefault="002B185C">
            <w:pPr>
              <w:jc w:val="center"/>
              <w:rPr>
                <w:color w:val="000000" w:themeColor="text1"/>
              </w:rPr>
            </w:pPr>
            <w:r w:rsidRPr="003A2C8C">
              <w:rPr>
                <w:i/>
                <w:color w:val="000000" w:themeColor="text1"/>
              </w:rPr>
              <w:t>tikslią nuorodą dokumentacijoje)</w:t>
            </w:r>
          </w:p>
        </w:tc>
      </w:tr>
      <w:tr w:rsidR="00A215EB" w:rsidRPr="003A2C8C">
        <w:trPr>
          <w:trHeight w:val="283"/>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1</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2</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3</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4</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5</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6</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2B185C">
            <w:pPr>
              <w:jc w:val="center"/>
              <w:rPr>
                <w:i/>
                <w:color w:val="000000" w:themeColor="text1"/>
              </w:rPr>
            </w:pPr>
            <w:r w:rsidRPr="003A2C8C">
              <w:rPr>
                <w:i/>
                <w:color w:val="000000" w:themeColor="text1"/>
              </w:rPr>
              <w:t>8</w:t>
            </w: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9</w:t>
            </w:r>
          </w:p>
        </w:tc>
      </w:tr>
      <w:tr w:rsidR="00A215EB" w:rsidRPr="003A2C8C">
        <w:trPr>
          <w:trHeight w:val="2617"/>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200 µl tūrio antgaliai pipetei-dozatoriui </w:t>
            </w:r>
          </w:p>
          <w:p w:rsidR="00A215EB" w:rsidRPr="003A2C8C" w:rsidRDefault="002B185C">
            <w:pPr>
              <w:rPr>
                <w:color w:val="000000" w:themeColor="text1"/>
              </w:rPr>
            </w:pPr>
            <w:r w:rsidRPr="003A2C8C">
              <w:rPr>
                <w:color w:val="000000" w:themeColor="text1"/>
              </w:rPr>
              <w:t>Pipečių-dozatorių antgaliai  turi būti kokybiški (gero pratakumo) ir standartinių matmenų, kad juos būtų galima patikimai užmauti ant standartinių pipečių-dozatorių (pvz., tokių kaip „Eppendorf“, „BIOHIT“ ir kt. gamintojų).</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2745"/>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1000 µl tūrio antgaliai pipetei-dozatoriui</w:t>
            </w:r>
          </w:p>
          <w:p w:rsidR="00A215EB" w:rsidRPr="003A2C8C" w:rsidRDefault="002B185C">
            <w:pPr>
              <w:widowControl w:val="0"/>
              <w:tabs>
                <w:tab w:val="left" w:pos="1134"/>
              </w:tabs>
              <w:rPr>
                <w:color w:val="000000" w:themeColor="text1"/>
              </w:rPr>
            </w:pPr>
            <w:r w:rsidRPr="003A2C8C">
              <w:rPr>
                <w:color w:val="000000" w:themeColor="text1"/>
              </w:rPr>
              <w:t>Pipečių-dozatorių antgaliai  turi būti kokybiški (gero pratakumo) ir standartinių matmenų, kad juos būtų galima patikimai užmauti ant standartinių pipečių-dozatorių (pvz., tokių kaip „Eppendorf“, „BIOHIT“ ir kt. gamintojų).</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89"/>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widowControl w:val="0"/>
              <w:tabs>
                <w:tab w:val="left" w:pos="1134"/>
              </w:tabs>
              <w:rPr>
                <w:color w:val="000000" w:themeColor="text1"/>
              </w:rPr>
            </w:pPr>
            <w:r w:rsidRPr="003A2C8C">
              <w:rPr>
                <w:color w:val="000000" w:themeColor="text1"/>
              </w:rPr>
              <w:t xml:space="preserve">5000 µl tūrio antgaliai pipetei-dozatoriui </w:t>
            </w:r>
          </w:p>
          <w:p w:rsidR="00A215EB" w:rsidRPr="003A2C8C" w:rsidRDefault="002B185C">
            <w:pPr>
              <w:widowControl w:val="0"/>
              <w:tabs>
                <w:tab w:val="left" w:pos="1134"/>
              </w:tabs>
              <w:rPr>
                <w:color w:val="000000" w:themeColor="text1"/>
              </w:rPr>
            </w:pPr>
            <w:r w:rsidRPr="003A2C8C">
              <w:rPr>
                <w:color w:val="000000" w:themeColor="text1"/>
              </w:rPr>
              <w:t>Pipečių-dozatorių antgaliai  turi būti kokybiški (gero pratakumo) ir standartinių matmenų, kad juos būtų galima patikimai užmauti ant standartinių pipečių-dozatorių (pvz., tokių kaip „Eppendorf“, „BIOHIT“ ir kt. gamintojų).</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83"/>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1 ml tūrio graduotos Pastero pipetės</w:t>
            </w:r>
          </w:p>
          <w:p w:rsidR="00A215EB" w:rsidRPr="003A2C8C" w:rsidRDefault="002B185C">
            <w:pPr>
              <w:widowControl w:val="0"/>
              <w:tabs>
                <w:tab w:val="left" w:pos="1134"/>
              </w:tabs>
              <w:rPr>
                <w:color w:val="000000" w:themeColor="text1"/>
              </w:rPr>
            </w:pPr>
            <w:r w:rsidRPr="003A2C8C">
              <w:rPr>
                <w:color w:val="000000" w:themeColor="text1"/>
              </w:rPr>
              <w:t>Graduotos Pastero pipetės (1 ml tūrio) turi būti kokybiškos ir gero pratakumo.</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58"/>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5.</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widowControl w:val="0"/>
              <w:tabs>
                <w:tab w:val="left" w:pos="1134"/>
              </w:tabs>
              <w:rPr>
                <w:color w:val="000000" w:themeColor="text1"/>
              </w:rPr>
            </w:pPr>
            <w:r w:rsidRPr="003A2C8C">
              <w:rPr>
                <w:color w:val="000000" w:themeColor="text1"/>
              </w:rPr>
              <w:t>Skarifikatoriai</w:t>
            </w:r>
          </w:p>
          <w:p w:rsidR="00A215EB" w:rsidRPr="003A2C8C" w:rsidRDefault="002B185C">
            <w:pPr>
              <w:widowControl w:val="0"/>
              <w:tabs>
                <w:tab w:val="left" w:pos="1134"/>
              </w:tabs>
              <w:rPr>
                <w:color w:val="000000" w:themeColor="text1"/>
              </w:rPr>
            </w:pPr>
            <w:r w:rsidRPr="003A2C8C">
              <w:rPr>
                <w:color w:val="000000" w:themeColor="text1"/>
              </w:rPr>
              <w:t>(Lancetai) turi tikti  paimti kapiliarinio kraujo mėginį iš piršto  (18 G dydis).</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2168"/>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26x76 mm dydžio objektyviniai stikleliai su šlifuotu galu.</w:t>
            </w:r>
          </w:p>
          <w:p w:rsidR="00A215EB" w:rsidRPr="003A2C8C" w:rsidRDefault="002B185C">
            <w:pPr>
              <w:rPr>
                <w:color w:val="000000" w:themeColor="text1"/>
              </w:rPr>
            </w:pPr>
            <w:r w:rsidRPr="003A2C8C">
              <w:rPr>
                <w:color w:val="000000" w:themeColor="text1"/>
              </w:rPr>
              <w:t>Objektyviniai stikleliai šlifuotu galu (26x76 mm dydžio) turi tikti šviesiniu mikroskopu mikroskopuojamiems kraujo ir kitiems tepinėliams bei mėginiams ruošti.</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95"/>
        </w:trPr>
        <w:tc>
          <w:tcPr>
            <w:tcW w:w="673"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309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20x20 mm dydžio dengiamieji stikliukai.</w:t>
            </w:r>
          </w:p>
          <w:p w:rsidR="00A215EB" w:rsidRPr="003A2C8C" w:rsidRDefault="002B185C">
            <w:pPr>
              <w:rPr>
                <w:color w:val="000000" w:themeColor="text1"/>
              </w:rPr>
            </w:pPr>
            <w:r w:rsidRPr="003A2C8C">
              <w:rPr>
                <w:color w:val="000000" w:themeColor="text1"/>
              </w:rPr>
              <w:t>Dengiamieji stikliukai (20x20 mm dydžio) turi tikti šviesiniu mikroskopu mikroskopuojamiems šlapimo ir koprologiniams tepinėliams paruošti.</w:t>
            </w:r>
          </w:p>
        </w:tc>
        <w:tc>
          <w:tcPr>
            <w:tcW w:w="1050"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5000 vnt.</w:t>
            </w:r>
          </w:p>
        </w:tc>
        <w:tc>
          <w:tcPr>
            <w:tcW w:w="1134"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0"/>
              <w:right w:val="single" w:sz="4" w:space="0" w:color="00000A"/>
            </w:tcBorders>
            <w:shd w:val="clear" w:color="auto" w:fill="FFFFFF"/>
          </w:tcPr>
          <w:p w:rsidR="00A215EB" w:rsidRPr="003A2C8C" w:rsidRDefault="00A215EB">
            <w:pPr>
              <w:rPr>
                <w:color w:val="000000" w:themeColor="text1"/>
              </w:rPr>
            </w:pPr>
          </w:p>
        </w:tc>
        <w:tc>
          <w:tcPr>
            <w:tcW w:w="3835"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rPr>
                <w:color w:val="000000" w:themeColor="text1"/>
              </w:rPr>
            </w:pPr>
          </w:p>
        </w:tc>
      </w:tr>
      <w:tr w:rsidR="00A215EB" w:rsidRPr="003A2C8C">
        <w:trPr>
          <w:trHeight w:val="268"/>
        </w:trPr>
        <w:tc>
          <w:tcPr>
            <w:tcW w:w="67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w:t>
            </w:r>
          </w:p>
        </w:tc>
        <w:tc>
          <w:tcPr>
            <w:tcW w:w="309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Centrifuginiai mėgintuvėliai, nedūžtantys,graduoti po 1 ml, ne mažesni kaip 12 ml</w:t>
            </w:r>
          </w:p>
        </w:tc>
        <w:tc>
          <w:tcPr>
            <w:tcW w:w="10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 vnt.</w:t>
            </w: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611"/>
        </w:trPr>
        <w:tc>
          <w:tcPr>
            <w:tcW w:w="67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w:t>
            </w:r>
          </w:p>
        </w:tc>
        <w:tc>
          <w:tcPr>
            <w:tcW w:w="309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Ependorf mikromėgintuvėliai su dangčiu ne mažesni kaip 1,5 ml</w:t>
            </w:r>
          </w:p>
        </w:tc>
        <w:tc>
          <w:tcPr>
            <w:tcW w:w="10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4000 vnt.</w:t>
            </w: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63"/>
        </w:trPr>
        <w:tc>
          <w:tcPr>
            <w:tcW w:w="67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w:t>
            </w:r>
          </w:p>
        </w:tc>
        <w:tc>
          <w:tcPr>
            <w:tcW w:w="309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Lancetai vaikams (0,8 mm x 2,0 mm)  vnt.</w:t>
            </w:r>
          </w:p>
        </w:tc>
        <w:tc>
          <w:tcPr>
            <w:tcW w:w="10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5000 vnt</w:t>
            </w: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71"/>
        </w:trPr>
        <w:tc>
          <w:tcPr>
            <w:tcW w:w="673"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11.</w:t>
            </w:r>
          </w:p>
        </w:tc>
        <w:tc>
          <w:tcPr>
            <w:tcW w:w="3096"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Gaubteliai vakutaineriams kraujo tepinėlių paruošimui </w:t>
            </w:r>
          </w:p>
        </w:tc>
        <w:tc>
          <w:tcPr>
            <w:tcW w:w="1050"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 vnt.</w:t>
            </w:r>
          </w:p>
        </w:tc>
        <w:tc>
          <w:tcPr>
            <w:tcW w:w="1134"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41"/>
        </w:trPr>
        <w:tc>
          <w:tcPr>
            <w:tcW w:w="7087" w:type="dxa"/>
            <w:gridSpan w:val="5"/>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Pasiūlymo penktai pirkimo objekto daliai kaina 12 mėn. (iš viso), Eur:</w:t>
            </w:r>
          </w:p>
          <w:p w:rsidR="00A215EB" w:rsidRPr="003A2C8C" w:rsidRDefault="002B185C">
            <w:pPr>
              <w:jc w:val="right"/>
              <w:rPr>
                <w:color w:val="000000" w:themeColor="text1"/>
              </w:rPr>
            </w:pPr>
            <w:r w:rsidRPr="003A2C8C">
              <w:rPr>
                <w:color w:val="000000" w:themeColor="text1"/>
              </w:rPr>
              <w:t>(1-11 eilučių suma)</w:t>
            </w:r>
          </w:p>
        </w:tc>
        <w:tc>
          <w:tcPr>
            <w:tcW w:w="1560"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p w:rsidR="00A215EB" w:rsidRPr="003A2C8C" w:rsidRDefault="002B185C">
            <w:pPr>
              <w:jc w:val="center"/>
              <w:rPr>
                <w:color w:val="000000" w:themeColor="text1"/>
              </w:rPr>
            </w:pPr>
            <w:r w:rsidRPr="003A2C8C">
              <w:rPr>
                <w:color w:val="000000" w:themeColor="text1"/>
              </w:rPr>
              <w:t>-</w:t>
            </w:r>
          </w:p>
        </w:tc>
        <w:tc>
          <w:tcPr>
            <w:tcW w:w="3835"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w:t>
            </w:r>
          </w:p>
        </w:tc>
      </w:tr>
      <w:tr w:rsidR="00A215EB" w:rsidRPr="003A2C8C">
        <w:trPr>
          <w:trHeight w:val="417"/>
        </w:trPr>
        <w:tc>
          <w:tcPr>
            <w:tcW w:w="7087" w:type="dxa"/>
            <w:gridSpan w:val="5"/>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Pasiūlymo penktai pirkimo objekto daliai kaina Eur su PVM (</w:t>
            </w:r>
            <w:r w:rsidRPr="003A2C8C">
              <w:rPr>
                <w:i/>
                <w:color w:val="000000" w:themeColor="text1"/>
              </w:rPr>
              <w:t>žodžiais</w:t>
            </w:r>
            <w:r w:rsidRPr="003A2C8C">
              <w:rPr>
                <w:color w:val="000000" w:themeColor="text1"/>
              </w:rPr>
              <w:t>):</w:t>
            </w:r>
          </w:p>
        </w:tc>
        <w:tc>
          <w:tcPr>
            <w:tcW w:w="8797" w:type="dxa"/>
            <w:gridSpan w:val="4"/>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 w:val="left" w:pos="709"/>
        </w:tabs>
        <w:ind w:firstLine="709"/>
        <w:rPr>
          <w:rFonts w:ascii="Calibri" w:eastAsia="Calibri" w:hAnsi="Calibri" w:cs="Calibri"/>
          <w:color w:val="000000" w:themeColor="text1"/>
        </w:rPr>
      </w:pPr>
      <w:r w:rsidRPr="003A2C8C">
        <w:rPr>
          <w:rFonts w:ascii="Calibri" w:eastAsia="Calibri" w:hAnsi="Calibri" w:cs="Calibri"/>
          <w:color w:val="000000" w:themeColor="text1"/>
        </w:rPr>
        <w:t>Pastabos. Tiekėjas privalo pateikti pasiūlymą visoms pirkimo dalies pozicijoms. Visos prekės turi turėti IDV CE ženklinimą.</w:t>
      </w:r>
    </w:p>
    <w:p w:rsidR="00A215EB" w:rsidRPr="003A2C8C" w:rsidRDefault="00A215EB">
      <w:pPr>
        <w:tabs>
          <w:tab w:val="left" w:pos="567"/>
        </w:tabs>
        <w:rPr>
          <w:rFonts w:ascii="Calibri" w:eastAsia="Calibri" w:hAnsi="Calibri" w:cs="Calibri"/>
          <w:color w:val="000000" w:themeColor="text1"/>
        </w:rPr>
      </w:pPr>
    </w:p>
    <w:tbl>
      <w:tblPr>
        <w:tblStyle w:val="aff3"/>
        <w:tblW w:w="155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0"/>
        <w:gridCol w:w="12578"/>
      </w:tblGrid>
      <w:tr w:rsidR="00A215EB" w:rsidRPr="003A2C8C">
        <w:tc>
          <w:tcPr>
            <w:tcW w:w="30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5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jc w:val="center"/>
        <w:rPr>
          <w:rFonts w:ascii="Calibri" w:eastAsia="Calibri" w:hAnsi="Calibri" w:cs="Calibri"/>
          <w:color w:val="000000" w:themeColor="text1"/>
        </w:rPr>
      </w:pPr>
      <w:bookmarkStart w:id="11" w:name="_heading=h.2s8eyo1" w:colFirst="0" w:colLast="0"/>
      <w:bookmarkEnd w:id="11"/>
      <w:r w:rsidRPr="003A2C8C">
        <w:rPr>
          <w:rFonts w:ascii="Calibri" w:eastAsia="Calibri" w:hAnsi="Calibri" w:cs="Calibri"/>
          <w:b/>
          <w:smallCaps/>
          <w:color w:val="000000" w:themeColor="text1"/>
        </w:rPr>
        <w:t>6.</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Šešta pirkimo dalis</w:t>
      </w:r>
    </w:p>
    <w:p w:rsidR="00A215EB" w:rsidRPr="003A2C8C" w:rsidRDefault="00A215EB">
      <w:pPr>
        <w:jc w:val="center"/>
        <w:rPr>
          <w:rFonts w:ascii="Calibri" w:eastAsia="Calibri" w:hAnsi="Calibri" w:cs="Calibri"/>
          <w:b/>
          <w:color w:val="000000" w:themeColor="text1"/>
        </w:rPr>
      </w:pPr>
    </w:p>
    <w:tbl>
      <w:tblPr>
        <w:tblStyle w:val="aff4"/>
        <w:tblW w:w="1559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3"/>
      </w:tblGrid>
      <w:tr w:rsidR="00A215EB" w:rsidRPr="003A2C8C">
        <w:tc>
          <w:tcPr>
            <w:tcW w:w="1559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DAŽAI IR PAGALBINĖS PRIEMONĖS MIKROSKOPIJAI</w:t>
            </w:r>
          </w:p>
        </w:tc>
      </w:tr>
    </w:tbl>
    <w:p w:rsidR="00A215EB" w:rsidRPr="003A2C8C" w:rsidRDefault="00A215EB">
      <w:pPr>
        <w:widowControl w:val="0"/>
        <w:pBdr>
          <w:top w:val="nil"/>
          <w:left w:val="nil"/>
          <w:bottom w:val="nil"/>
          <w:right w:val="nil"/>
          <w:between w:val="nil"/>
        </w:pBdr>
        <w:spacing w:line="276" w:lineRule="auto"/>
        <w:rPr>
          <w:rFonts w:ascii="Calibri" w:eastAsia="Calibri" w:hAnsi="Calibri" w:cs="Calibri"/>
          <w:b/>
          <w:color w:val="000000" w:themeColor="text1"/>
        </w:rPr>
      </w:pPr>
    </w:p>
    <w:tbl>
      <w:tblPr>
        <w:tblStyle w:val="aff5"/>
        <w:tblW w:w="155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3"/>
        <w:gridCol w:w="2410"/>
        <w:gridCol w:w="1561"/>
        <w:gridCol w:w="1275"/>
        <w:gridCol w:w="851"/>
        <w:gridCol w:w="1275"/>
        <w:gridCol w:w="1417"/>
        <w:gridCol w:w="1276"/>
        <w:gridCol w:w="5105"/>
      </w:tblGrid>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Eil.  Nr.</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Laboratorinių priemonių ir reikmenų pavadinimai </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Maksimalus priemonių kiekis (vnt.) 12 mėn.</w:t>
            </w:r>
          </w:p>
        </w:tc>
        <w:tc>
          <w:tcPr>
            <w:tcW w:w="1275"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t>Vieno vnt. kaina (įkainis) EUR be PVM</w:t>
            </w:r>
          </w:p>
        </w:tc>
        <w:tc>
          <w:tcPr>
            <w:tcW w:w="85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t>PVM tarifas %</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Iš viso Suma EUR be PVM</w:t>
            </w:r>
          </w:p>
          <w:p w:rsidR="00A215EB" w:rsidRPr="003A2C8C" w:rsidRDefault="002B185C">
            <w:pPr>
              <w:jc w:val="center"/>
              <w:rPr>
                <w:color w:val="000000" w:themeColor="text1"/>
              </w:rPr>
            </w:pPr>
            <w:r w:rsidRPr="003A2C8C">
              <w:rPr>
                <w:color w:val="000000" w:themeColor="text1"/>
              </w:rPr>
              <w:t>(3 x 4 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(6 st. + PVM)</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215EB" w:rsidRPr="003A2C8C" w:rsidRDefault="002B185C">
            <w:pPr>
              <w:widowControl w:val="0"/>
              <w:jc w:val="center"/>
              <w:rPr>
                <w:color w:val="000000" w:themeColor="text1"/>
              </w:rPr>
            </w:pPr>
            <w:r w:rsidRPr="003A2C8C">
              <w:rPr>
                <w:color w:val="000000" w:themeColor="text1"/>
              </w:rPr>
              <w:t>Siūloma pakuotė</w:t>
            </w:r>
          </w:p>
          <w:p w:rsidR="00A215EB" w:rsidRPr="003A2C8C" w:rsidRDefault="002B185C">
            <w:pPr>
              <w:jc w:val="center"/>
              <w:rPr>
                <w:color w:val="000000" w:themeColor="text1"/>
              </w:rPr>
            </w:pPr>
            <w:r w:rsidRPr="003A2C8C">
              <w:rPr>
                <w:i/>
                <w:color w:val="000000" w:themeColor="text1"/>
              </w:rPr>
              <w:t>(kiekis vnt. vienoje pakuotėje)</w:t>
            </w: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Gamintojas, komercinis prekės pavadinimas, prekės kodas bei reikalavimų atitikimas (įrašomas tikslus  siūlomas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1</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2</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3</w:t>
            </w:r>
          </w:p>
        </w:tc>
        <w:tc>
          <w:tcPr>
            <w:tcW w:w="1275"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4</w:t>
            </w:r>
          </w:p>
        </w:tc>
        <w:tc>
          <w:tcPr>
            <w:tcW w:w="85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7</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2B185C">
            <w:pPr>
              <w:jc w:val="center"/>
              <w:rPr>
                <w:i/>
                <w:color w:val="000000" w:themeColor="text1"/>
              </w:rPr>
            </w:pPr>
            <w:r w:rsidRPr="003A2C8C">
              <w:rPr>
                <w:i/>
                <w:color w:val="000000" w:themeColor="text1"/>
              </w:rPr>
              <w:t>8</w:t>
            </w: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9</w:t>
            </w: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Giemza  dažai 1 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May -Griunvaldo 1 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Gramo dažai (4x250ml)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Sternhaimerio-Malbin dažai 100 ml.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Metileno mėlis 0,5 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Fosfatinis buferis 100 tablečių.</w:t>
            </w:r>
          </w:p>
          <w:p w:rsidR="00A215EB" w:rsidRPr="003A2C8C" w:rsidRDefault="002B185C">
            <w:pPr>
              <w:rPr>
                <w:color w:val="000000" w:themeColor="text1"/>
              </w:rPr>
            </w:pPr>
            <w:r w:rsidRPr="003A2C8C">
              <w:rPr>
                <w:color w:val="000000" w:themeColor="text1"/>
              </w:rPr>
              <w:t>Fosfatinio buferio 1 tabletė skirta 1 l darbinio tirpalo</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206"/>
        </w:trPr>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Imersinis aliejus 100 ml.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415"/>
        </w:trPr>
        <w:tc>
          <w:tcPr>
            <w:tcW w:w="652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Pasiūlymo šeštai pirkimo objekto daliai kaina 12 mėn. (iš viso), Eur:</w:t>
            </w:r>
          </w:p>
          <w:p w:rsidR="00A215EB" w:rsidRPr="003A2C8C" w:rsidRDefault="002B185C">
            <w:pPr>
              <w:jc w:val="right"/>
              <w:rPr>
                <w:color w:val="000000" w:themeColor="text1"/>
              </w:rPr>
            </w:pPr>
            <w:r w:rsidRPr="003A2C8C">
              <w:rPr>
                <w:color w:val="000000" w:themeColor="text1"/>
              </w:rPr>
              <w:t>(1-7 eilučių suma)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2B185C">
            <w:pPr>
              <w:jc w:val="center"/>
              <w:rPr>
                <w:color w:val="000000" w:themeColor="text1"/>
              </w:rPr>
            </w:pPr>
            <w:r w:rsidRPr="003A2C8C">
              <w:rPr>
                <w:color w:val="000000" w:themeColor="text1"/>
              </w:rPr>
              <w:t>-</w:t>
            </w: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w:t>
            </w:r>
          </w:p>
        </w:tc>
      </w:tr>
      <w:tr w:rsidR="00A215EB" w:rsidRPr="003A2C8C">
        <w:trPr>
          <w:trHeight w:val="415"/>
        </w:trPr>
        <w:tc>
          <w:tcPr>
            <w:tcW w:w="652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Pasiūlymo šeštai pirkimo objekto daliai kaina Eur su PVM (</w:t>
            </w:r>
            <w:r w:rsidRPr="003A2C8C">
              <w:rPr>
                <w:i/>
                <w:color w:val="000000" w:themeColor="text1"/>
              </w:rPr>
              <w:t>žodžiais</w:t>
            </w:r>
            <w:r w:rsidRPr="003A2C8C">
              <w:rPr>
                <w:color w:val="000000" w:themeColor="text1"/>
              </w:rPr>
              <w: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Pastabos. Tiekėjas privalo pateikti pasiūlymą visoms pirkimo dalies pozicijoms. Visos prekės turi turėti IDV CE ženklinimą.</w:t>
      </w:r>
    </w:p>
    <w:p w:rsidR="00A215EB" w:rsidRPr="003A2C8C" w:rsidRDefault="00A215EB">
      <w:pPr>
        <w:tabs>
          <w:tab w:val="left" w:pos="567"/>
        </w:tabs>
        <w:rPr>
          <w:rFonts w:ascii="Calibri" w:eastAsia="Calibri" w:hAnsi="Calibri" w:cs="Calibri"/>
          <w:color w:val="000000" w:themeColor="text1"/>
        </w:rPr>
      </w:pPr>
    </w:p>
    <w:tbl>
      <w:tblPr>
        <w:tblStyle w:val="aff6"/>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rPr>
          <w:rFonts w:ascii="Calibri" w:eastAsia="Calibri" w:hAnsi="Calibri" w:cs="Calibri"/>
          <w:b/>
          <w:smallCaps/>
          <w:color w:val="000000" w:themeColor="text1"/>
        </w:rPr>
      </w:pPr>
      <w:bookmarkStart w:id="12" w:name="_heading=h.17dp8vu" w:colFirst="0" w:colLast="0"/>
      <w:bookmarkEnd w:id="12"/>
    </w:p>
    <w:sectPr w:rsidR="00A215EB" w:rsidRPr="003A2C8C">
      <w:headerReference w:type="default" r:id="rId8"/>
      <w:footerReference w:type="default" r:id="rId9"/>
      <w:pgSz w:w="16839" w:h="11907" w:orient="landscape"/>
      <w:pgMar w:top="991" w:right="537" w:bottom="567" w:left="567" w:header="284" w:footer="28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53C" w:rsidRDefault="00EF653C">
      <w:r>
        <w:separator/>
      </w:r>
    </w:p>
  </w:endnote>
  <w:endnote w:type="continuationSeparator" w:id="0">
    <w:p w:rsidR="00EF653C" w:rsidRDefault="00EF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HelveticaLT">
    <w:charset w:val="00"/>
    <w:family w:val="roman"/>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A7B" w:rsidRDefault="00AA2A7B">
    <w:pPr>
      <w:pBdr>
        <w:top w:val="single" w:sz="4" w:space="6" w:color="95B3D7"/>
        <w:left w:val="single" w:sz="4" w:space="4" w:color="FFFFFF"/>
        <w:bottom w:val="nil"/>
        <w:right w:val="nil"/>
        <w:between w:val="nil"/>
      </w:pBdr>
      <w:ind w:left="-360" w:right="-360"/>
      <w:jc w:val="right"/>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CC58AC">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r>
      <w:rPr>
        <w:rFonts w:ascii="Calibri" w:eastAsia="Calibri" w:hAnsi="Calibri" w:cs="Calibri"/>
        <w:color w:val="000000"/>
        <w:sz w:val="20"/>
        <w:szCs w:val="20"/>
      </w:rPr>
      <w:t>/</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CC58AC">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rsidR="00AA2A7B" w:rsidRDefault="00AA2A7B">
    <w:pPr>
      <w:pBdr>
        <w:top w:val="single" w:sz="4" w:space="6" w:color="95B3D7"/>
        <w:left w:val="single" w:sz="4" w:space="4" w:color="FFFFFF"/>
        <w:bottom w:val="nil"/>
        <w:right w:val="nil"/>
        <w:between w:val="nil"/>
      </w:pBdr>
      <w:ind w:left="-360" w:right="-360"/>
      <w:jc w:val="both"/>
      <w:rPr>
        <w:rFonts w:ascii="Calibri" w:eastAsia="Calibri" w:hAnsi="Calibri" w:cs="Calibri"/>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53C" w:rsidRDefault="00EF653C">
      <w:r>
        <w:separator/>
      </w:r>
    </w:p>
  </w:footnote>
  <w:footnote w:type="continuationSeparator" w:id="0">
    <w:p w:rsidR="00EF653C" w:rsidRDefault="00EF6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A7B" w:rsidRDefault="00AA2A7B">
    <w:pPr>
      <w:widowControl w:val="0"/>
      <w:pBdr>
        <w:top w:val="nil"/>
        <w:left w:val="nil"/>
        <w:bottom w:val="nil"/>
        <w:right w:val="nil"/>
        <w:between w:val="nil"/>
      </w:pBdr>
      <w:spacing w:line="276" w:lineRule="auto"/>
      <w:rPr>
        <w:rFonts w:ascii="Calibri" w:eastAsia="Calibri" w:hAnsi="Calibri" w:cs="Calibri"/>
        <w:b/>
        <w:smallCaps/>
        <w:color w:val="00000A"/>
      </w:rPr>
    </w:pPr>
  </w:p>
  <w:tbl>
    <w:tblPr>
      <w:tblStyle w:val="aff7"/>
      <w:tblW w:w="15725" w:type="dxa"/>
      <w:tblInd w:w="-11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15725"/>
    </w:tblGrid>
    <w:tr w:rsidR="00AA2A7B">
      <w:trPr>
        <w:trHeight w:val="274"/>
      </w:trPr>
      <w:tc>
        <w:tcPr>
          <w:tcW w:w="15725" w:type="dxa"/>
          <w:tcBorders>
            <w:top w:val="single" w:sz="4" w:space="0" w:color="4F81BD"/>
            <w:left w:val="single" w:sz="4" w:space="0" w:color="4F81BD"/>
            <w:bottom w:val="single" w:sz="4" w:space="0" w:color="4F81BD"/>
            <w:right w:val="single" w:sz="4" w:space="0" w:color="4F81BD"/>
          </w:tcBorders>
          <w:shd w:val="clear" w:color="auto" w:fill="4F81BD"/>
          <w:vAlign w:val="center"/>
        </w:tcPr>
        <w:p w:rsidR="00AA2A7B" w:rsidRDefault="00AA2A7B">
          <w:r>
            <w:t>TVŪD &gt; PIRKIMO DOKUMENTAI (PD) &gt; TECHNINĖ SPECIFIKACIJA (TS)</w:t>
          </w:r>
        </w:p>
      </w:tc>
    </w:tr>
  </w:tbl>
  <w:p w:rsidR="00AA2A7B" w:rsidRDefault="00AA2A7B">
    <w:pPr>
      <w:pBdr>
        <w:top w:val="nil"/>
        <w:left w:val="nil"/>
        <w:bottom w:val="nil"/>
        <w:right w:val="nil"/>
        <w:between w:val="nil"/>
      </w:pBdr>
      <w:tabs>
        <w:tab w:val="center" w:pos="4680"/>
        <w:tab w:val="right" w:pos="9360"/>
      </w:tabs>
      <w:jc w:val="both"/>
      <w:rPr>
        <w:rFonts w:ascii="Calibri" w:eastAsia="Calibri" w:hAnsi="Calibri" w:cs="Calibri"/>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C24A5"/>
    <w:multiLevelType w:val="multilevel"/>
    <w:tmpl w:val="E9680234"/>
    <w:lvl w:ilvl="0">
      <w:start w:val="1"/>
      <w:numFmt w:val="upperRoman"/>
      <w:pStyle w:val="Sraassuenkleliais2"/>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A34157"/>
    <w:multiLevelType w:val="multilevel"/>
    <w:tmpl w:val="D2DC014C"/>
    <w:lvl w:ilvl="0">
      <w:start w:val="11"/>
      <w:numFmt w:val="decimal"/>
      <w:pStyle w:val="Sraassuenkleliais"/>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 w15:restartNumberingAfterBreak="0">
    <w:nsid w:val="7A28345C"/>
    <w:multiLevelType w:val="multilevel"/>
    <w:tmpl w:val="EDD49496"/>
    <w:lvl w:ilvl="0">
      <w:start w:val="1"/>
      <w:numFmt w:val="decimal"/>
      <w:pStyle w:val="Sraassuenkleliais3"/>
      <w:lvlText w:val="%1."/>
      <w:lvlJc w:val="left"/>
      <w:pPr>
        <w:tabs>
          <w:tab w:val="num" w:pos="720"/>
        </w:tabs>
        <w:ind w:left="720" w:hanging="720"/>
      </w:pPr>
    </w:lvl>
    <w:lvl w:ilvl="1">
      <w:start w:val="1"/>
      <w:numFmt w:val="decimal"/>
      <w:pStyle w:val="Sraassunumeriais2"/>
      <w:lvlText w:val="%2."/>
      <w:lvlJc w:val="left"/>
      <w:pPr>
        <w:tabs>
          <w:tab w:val="num" w:pos="1440"/>
        </w:tabs>
        <w:ind w:left="1440" w:hanging="720"/>
      </w:pPr>
    </w:lvl>
    <w:lvl w:ilvl="2">
      <w:start w:val="1"/>
      <w:numFmt w:val="decimal"/>
      <w:pStyle w:val="Sraassunumeriais3"/>
      <w:lvlText w:val="%3."/>
      <w:lvlJc w:val="left"/>
      <w:pPr>
        <w:tabs>
          <w:tab w:val="num" w:pos="2160"/>
        </w:tabs>
        <w:ind w:left="2160" w:hanging="720"/>
      </w:pPr>
    </w:lvl>
    <w:lvl w:ilvl="3">
      <w:start w:val="1"/>
      <w:numFmt w:val="decimal"/>
      <w:pStyle w:val="Sraassunumeriais4"/>
      <w:lvlText w:val="%4."/>
      <w:lvlJc w:val="left"/>
      <w:pPr>
        <w:tabs>
          <w:tab w:val="num" w:pos="2880"/>
        </w:tabs>
        <w:ind w:left="2880" w:hanging="720"/>
      </w:pPr>
    </w:lvl>
    <w:lvl w:ilvl="4">
      <w:start w:val="1"/>
      <w:numFmt w:val="decimal"/>
      <w:pStyle w:val="Sraassunumeriais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5EB"/>
    <w:rsid w:val="002B185C"/>
    <w:rsid w:val="003A2C8C"/>
    <w:rsid w:val="00542228"/>
    <w:rsid w:val="00545293"/>
    <w:rsid w:val="005C04EF"/>
    <w:rsid w:val="006930F8"/>
    <w:rsid w:val="008D39CF"/>
    <w:rsid w:val="00A215EB"/>
    <w:rsid w:val="00AA2A7B"/>
    <w:rsid w:val="00CC58AC"/>
    <w:rsid w:val="00ED6F32"/>
    <w:rsid w:val="00EF6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16B8CD-4400-4246-90BE-9EFF89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D7A58"/>
  </w:style>
  <w:style w:type="paragraph" w:styleId="Antrat1">
    <w:name w:val="heading 1"/>
    <w:basedOn w:val="prastasis"/>
    <w:next w:val="prastasis"/>
    <w:link w:val="Antrat1Diagrama"/>
    <w:qFormat/>
    <w:rsid w:val="00B47F94"/>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line="252" w:lineRule="auto"/>
      <w:jc w:val="both"/>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nhideWhenUsed/>
    <w:qFormat/>
    <w:rsid w:val="00B47F94"/>
    <w:pPr>
      <w:keepNext/>
      <w:keepLines/>
      <w:spacing w:before="120" w:line="252" w:lineRule="auto"/>
      <w:jc w:val="both"/>
      <w:outlineLvl w:val="2"/>
    </w:pPr>
    <w:rPr>
      <w:rFonts w:asciiTheme="majorHAnsi" w:eastAsiaTheme="majorEastAsia" w:hAnsiTheme="majorHAnsi" w:cstheme="majorBidi"/>
      <w:spacing w:val="4"/>
    </w:rPr>
  </w:style>
  <w:style w:type="paragraph" w:styleId="Antrat4">
    <w:name w:val="heading 4"/>
    <w:basedOn w:val="prastasis"/>
    <w:next w:val="prastasis"/>
    <w:link w:val="Antrat4Diagrama"/>
    <w:unhideWhenUsed/>
    <w:qFormat/>
    <w:rsid w:val="00B47F94"/>
    <w:pPr>
      <w:keepNext/>
      <w:keepLines/>
      <w:spacing w:before="120" w:line="252" w:lineRule="auto"/>
      <w:jc w:val="both"/>
      <w:outlineLvl w:val="3"/>
    </w:pPr>
    <w:rPr>
      <w:rFonts w:asciiTheme="majorHAnsi" w:eastAsiaTheme="majorEastAsia" w:hAnsiTheme="majorHAnsi" w:cstheme="majorBidi"/>
      <w:i/>
      <w:iCs/>
    </w:rPr>
  </w:style>
  <w:style w:type="paragraph" w:styleId="Antrat5">
    <w:name w:val="heading 5"/>
    <w:basedOn w:val="prastasis"/>
    <w:next w:val="prastasis"/>
    <w:link w:val="Antrat5Diagrama"/>
    <w:unhideWhenUsed/>
    <w:qFormat/>
    <w:rsid w:val="00B47F94"/>
    <w:pPr>
      <w:keepNext/>
      <w:keepLines/>
      <w:spacing w:before="120" w:line="252" w:lineRule="auto"/>
      <w:jc w:val="both"/>
      <w:outlineLvl w:val="4"/>
    </w:pPr>
    <w:rPr>
      <w:rFonts w:asciiTheme="majorHAnsi" w:eastAsiaTheme="majorEastAsia" w:hAnsiTheme="majorHAnsi" w:cstheme="majorBidi"/>
      <w:b/>
      <w:bCs/>
      <w:sz w:val="22"/>
      <w:szCs w:val="22"/>
    </w:rPr>
  </w:style>
  <w:style w:type="paragraph" w:styleId="Antrat6">
    <w:name w:val="heading 6"/>
    <w:basedOn w:val="prastasis"/>
    <w:next w:val="prastasis"/>
    <w:link w:val="Antrat6Diagrama"/>
    <w:unhideWhenUsed/>
    <w:qFormat/>
    <w:rsid w:val="00B47F94"/>
    <w:pPr>
      <w:keepNext/>
      <w:keepLines/>
      <w:spacing w:before="120" w:line="252" w:lineRule="auto"/>
      <w:jc w:val="both"/>
      <w:outlineLvl w:val="5"/>
    </w:pPr>
    <w:rPr>
      <w:rFonts w:asciiTheme="majorHAnsi" w:eastAsiaTheme="majorEastAsia" w:hAnsiTheme="majorHAnsi" w:cstheme="majorBidi"/>
      <w:b/>
      <w:bCs/>
      <w:i/>
      <w:iCs/>
      <w:sz w:val="22"/>
      <w:szCs w:val="22"/>
    </w:rPr>
  </w:style>
  <w:style w:type="paragraph" w:styleId="Antrat7">
    <w:name w:val="heading 7"/>
    <w:basedOn w:val="prastasis"/>
    <w:next w:val="prastasis"/>
    <w:link w:val="Antrat7Diagrama"/>
    <w:unhideWhenUsed/>
    <w:qFormat/>
    <w:rsid w:val="00B47F94"/>
    <w:pPr>
      <w:keepNext/>
      <w:keepLines/>
      <w:spacing w:before="120" w:line="252" w:lineRule="auto"/>
      <w:jc w:val="both"/>
      <w:outlineLvl w:val="6"/>
    </w:pPr>
    <w:rPr>
      <w:rFonts w:asciiTheme="minorHAnsi" w:eastAsiaTheme="minorEastAsia" w:hAnsiTheme="minorHAnsi" w:cstheme="minorBidi"/>
      <w:i/>
      <w:iCs/>
      <w:sz w:val="22"/>
      <w:szCs w:val="22"/>
    </w:rPr>
  </w:style>
  <w:style w:type="paragraph" w:styleId="Antrat8">
    <w:name w:val="heading 8"/>
    <w:basedOn w:val="prastasis"/>
    <w:next w:val="prastasis"/>
    <w:link w:val="Antrat8Diagrama"/>
    <w:unhideWhenUsed/>
    <w:qFormat/>
    <w:rsid w:val="00B47F94"/>
    <w:pPr>
      <w:keepNext/>
      <w:keepLines/>
      <w:spacing w:before="120" w:line="252" w:lineRule="auto"/>
      <w:jc w:val="both"/>
      <w:outlineLvl w:val="7"/>
    </w:pPr>
    <w:rPr>
      <w:rFonts w:asciiTheme="minorHAnsi" w:eastAsiaTheme="minorEastAsia" w:hAnsiTheme="minorHAnsi" w:cstheme="minorBidi"/>
      <w:b/>
      <w:bCs/>
      <w:sz w:val="22"/>
      <w:szCs w:val="22"/>
    </w:rPr>
  </w:style>
  <w:style w:type="paragraph" w:styleId="Antrat9">
    <w:name w:val="heading 9"/>
    <w:basedOn w:val="prastasis"/>
    <w:next w:val="prastasis"/>
    <w:link w:val="Antrat9Diagrama"/>
    <w:unhideWhenUsed/>
    <w:qFormat/>
    <w:rsid w:val="00B47F94"/>
    <w:pPr>
      <w:keepNext/>
      <w:keepLines/>
      <w:spacing w:before="120" w:line="252" w:lineRule="auto"/>
      <w:jc w:val="both"/>
      <w:outlineLvl w:val="8"/>
    </w:pPr>
    <w:rPr>
      <w:rFonts w:asciiTheme="minorHAnsi" w:eastAsiaTheme="minorEastAsia" w:hAnsiTheme="minorHAnsi" w:cstheme="minorBidi"/>
      <w:i/>
      <w:i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link w:val="PavadinimasDiagrama"/>
    <w:qFormat/>
    <w:rsid w:val="00B47F94"/>
    <w:pPr>
      <w:contextualSpacing/>
      <w:jc w:val="center"/>
    </w:pPr>
    <w:rPr>
      <w:rFonts w:asciiTheme="majorHAnsi" w:eastAsiaTheme="majorEastAsia" w:hAnsiTheme="majorHAnsi" w:cstheme="majorBidi"/>
      <w:b/>
      <w:bCs/>
      <w:spacing w:val="-7"/>
      <w:sz w:val="48"/>
      <w:szCs w:val="48"/>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nhideWhenUsed/>
    <w:pPr>
      <w:tabs>
        <w:tab w:val="center" w:pos="4680"/>
        <w:tab w:val="right" w:pos="9360"/>
      </w:tabs>
      <w:jc w:val="both"/>
    </w:pPr>
    <w:rPr>
      <w:rFonts w:asciiTheme="minorHAnsi" w:eastAsiaTheme="minorEastAsia" w:hAnsiTheme="minorHAnsi" w:cstheme="minorBidi"/>
      <w:sz w:val="22"/>
      <w:szCs w:val="22"/>
    </w:r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ind w:left="-360" w:right="-360"/>
      <w:jc w:val="both"/>
    </w:pPr>
    <w:rPr>
      <w:rFonts w:asciiTheme="minorHAnsi" w:eastAsiaTheme="minorEastAsia" w:hAnsiTheme="minorHAnsi" w:cstheme="minorBidi"/>
      <w:sz w:val="22"/>
      <w:szCs w:val="22"/>
    </w:r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qFormat/>
    <w:rsid w:val="00B47F94"/>
  </w:style>
  <w:style w:type="paragraph" w:styleId="Debesliotekstas">
    <w:name w:val="Balloon Text"/>
    <w:basedOn w:val="prastasis"/>
    <w:link w:val="DebesliotekstasDiagrama"/>
    <w:unhideWhenUsed/>
    <w:qFormat/>
    <w:pPr>
      <w:jc w:val="both"/>
    </w:pPr>
    <w:rPr>
      <w:rFonts w:ascii="Tahoma" w:eastAsiaTheme="minorEastAsia" w:hAnsi="Tahoma" w:cs="Tahoma"/>
      <w:sz w:val="16"/>
      <w:szCs w:val="22"/>
    </w:rPr>
  </w:style>
  <w:style w:type="character" w:customStyle="1" w:styleId="DebesliotekstasDiagrama">
    <w:name w:val="Debesėlio tekstas Diagrama"/>
    <w:basedOn w:val="Numatytasispastraiposriftas"/>
    <w:link w:val="Debesliotekstas"/>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qFormat/>
    <w:rPr>
      <w:color w:val="808080"/>
    </w:rPr>
  </w:style>
  <w:style w:type="paragraph" w:styleId="Citata">
    <w:name w:val="Quote"/>
    <w:basedOn w:val="prastasis"/>
    <w:next w:val="prastasis"/>
    <w:link w:val="CitataDiagrama"/>
    <w:qFormat/>
    <w:rsid w:val="00B47F94"/>
    <w:pPr>
      <w:spacing w:before="200" w:after="160" w:line="264" w:lineRule="auto"/>
      <w:ind w:left="864" w:right="864"/>
      <w:jc w:val="center"/>
    </w:pPr>
    <w:rPr>
      <w:rFonts w:asciiTheme="majorHAnsi" w:eastAsiaTheme="majorEastAsia" w:hAnsiTheme="majorHAnsi" w:cstheme="majorBidi"/>
      <w:i/>
      <w:iCs/>
    </w:rPr>
  </w:style>
  <w:style w:type="character" w:customStyle="1" w:styleId="CitataDiagrama">
    <w:name w:val="Citata Diagrama"/>
    <w:basedOn w:val="Numatytasispastraiposriftas"/>
    <w:link w:val="Citata"/>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pPr>
      <w:spacing w:after="160" w:line="252" w:lineRule="auto"/>
      <w:jc w:val="both"/>
    </w:pPr>
    <w:rPr>
      <w:rFonts w:asciiTheme="minorHAnsi" w:eastAsiaTheme="minorEastAsia" w:hAnsiTheme="minorHAnsi" w:cstheme="minorBidi"/>
      <w:sz w:val="22"/>
      <w:szCs w:val="22"/>
    </w:rPr>
  </w:style>
  <w:style w:type="paragraph" w:styleId="Tekstoblokas">
    <w:name w:val="Block Text"/>
    <w:basedOn w:val="prastasis"/>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spacing w:after="160" w:line="252" w:lineRule="auto"/>
      <w:ind w:left="1152" w:right="1152"/>
      <w:jc w:val="both"/>
    </w:pPr>
    <w:rPr>
      <w:rFonts w:asciiTheme="minorHAnsi" w:eastAsiaTheme="minorEastAsia" w:hAnsiTheme="minorHAnsi" w:cstheme="minorBidi"/>
      <w:i/>
      <w:iCs/>
      <w:color w:val="4F81BD" w:themeColor="accent1"/>
      <w:sz w:val="22"/>
      <w:szCs w:val="22"/>
    </w:rPr>
  </w:style>
  <w:style w:type="paragraph" w:styleId="Pagrindinistekstas">
    <w:name w:val="Body Text"/>
    <w:basedOn w:val="prastasis"/>
    <w:link w:val="PagrindinistekstasDiagrama"/>
    <w:unhideWhenUsed/>
    <w:pPr>
      <w:spacing w:after="120" w:line="252" w:lineRule="auto"/>
      <w:jc w:val="both"/>
    </w:pPr>
    <w:rPr>
      <w:rFonts w:asciiTheme="minorHAnsi" w:eastAsiaTheme="minorEastAsia" w:hAnsiTheme="minorHAnsi" w:cstheme="minorBidi"/>
      <w:sz w:val="22"/>
      <w:szCs w:val="22"/>
    </w:rPr>
  </w:style>
  <w:style w:type="character" w:customStyle="1" w:styleId="PagrindinistekstasDiagrama">
    <w:name w:val="Pagrindinis tekstas Diagrama"/>
    <w:basedOn w:val="Numatytasispastraiposriftas"/>
    <w:link w:val="Pagrindinistekstas"/>
  </w:style>
  <w:style w:type="paragraph" w:styleId="Pagrindinistekstas2">
    <w:name w:val="Body Text 2"/>
    <w:basedOn w:val="prastasis"/>
    <w:link w:val="Pagrindinistekstas2Diagrama"/>
    <w:unhideWhenUsed/>
    <w:pPr>
      <w:spacing w:after="120" w:line="480" w:lineRule="auto"/>
      <w:jc w:val="both"/>
    </w:pPr>
    <w:rPr>
      <w:rFonts w:asciiTheme="minorHAnsi" w:eastAsiaTheme="minorEastAsia" w:hAnsiTheme="minorHAnsi" w:cstheme="minorBidi"/>
      <w:sz w:val="22"/>
      <w:szCs w:val="22"/>
    </w:rPr>
  </w:style>
  <w:style w:type="character" w:customStyle="1" w:styleId="Pagrindinistekstas2Diagrama">
    <w:name w:val="Pagrindinis tekstas 2 Diagrama"/>
    <w:basedOn w:val="Numatytasispastraiposriftas"/>
    <w:link w:val="Pagrindinistekstas2"/>
  </w:style>
  <w:style w:type="paragraph" w:styleId="Pagrindinistekstas3">
    <w:name w:val="Body Text 3"/>
    <w:basedOn w:val="prastasis"/>
    <w:link w:val="Pagrindinistekstas3Diagrama"/>
    <w:unhideWhenUsed/>
    <w:pPr>
      <w:spacing w:after="120" w:line="252" w:lineRule="auto"/>
      <w:jc w:val="both"/>
    </w:pPr>
    <w:rPr>
      <w:rFonts w:asciiTheme="minorHAnsi" w:eastAsiaTheme="minorEastAsia" w:hAnsiTheme="minorHAnsi" w:cstheme="minorBidi"/>
      <w:sz w:val="16"/>
      <w:szCs w:val="22"/>
    </w:rPr>
  </w:style>
  <w:style w:type="character" w:customStyle="1" w:styleId="Pagrindinistekstas3Diagrama">
    <w:name w:val="Pagrindinis tekstas 3 Diagrama"/>
    <w:basedOn w:val="Numatytasispastraiposriftas"/>
    <w:link w:val="Pagrindinistekstas3"/>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line="252" w:lineRule="auto"/>
      <w:ind w:left="360"/>
      <w:jc w:val="both"/>
    </w:pPr>
    <w:rPr>
      <w:rFonts w:asciiTheme="minorHAnsi" w:eastAsiaTheme="minorEastAsia" w:hAnsiTheme="minorHAnsi" w:cstheme="minorBidi"/>
      <w:sz w:val="22"/>
      <w:szCs w:val="22"/>
    </w:r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jc w:val="both"/>
    </w:pPr>
    <w:rPr>
      <w:rFonts w:asciiTheme="minorHAnsi" w:eastAsiaTheme="minorEastAsia" w:hAnsiTheme="minorHAnsi" w:cstheme="minorBidi"/>
      <w:sz w:val="22"/>
      <w:szCs w:val="22"/>
    </w:r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nhideWhenUsed/>
    <w:pPr>
      <w:spacing w:after="120" w:line="252" w:lineRule="auto"/>
      <w:ind w:left="360"/>
      <w:jc w:val="both"/>
    </w:pPr>
    <w:rPr>
      <w:rFonts w:asciiTheme="minorHAnsi" w:eastAsiaTheme="minorEastAsia" w:hAnsiTheme="minorHAnsi" w:cstheme="minorBidi"/>
      <w:sz w:val="16"/>
      <w:szCs w:val="22"/>
    </w:rPr>
  </w:style>
  <w:style w:type="character" w:customStyle="1" w:styleId="Pagrindiniotekstotrauka3Diagrama">
    <w:name w:val="Pagrindinio teksto įtrauka 3 Diagrama"/>
    <w:basedOn w:val="Numatytasispastraiposriftas"/>
    <w:link w:val="Pagrindiniotekstotrauka3"/>
    <w:rPr>
      <w:sz w:val="16"/>
    </w:rPr>
  </w:style>
  <w:style w:type="character" w:styleId="Knygospavadinimas">
    <w:name w:val="Book Title"/>
    <w:basedOn w:val="Numatytasispastraiposriftas"/>
    <w:qFormat/>
    <w:rsid w:val="00B47F94"/>
    <w:rPr>
      <w:b/>
      <w:bCs/>
      <w:smallCaps/>
      <w:color w:val="auto"/>
    </w:rPr>
  </w:style>
  <w:style w:type="paragraph" w:styleId="Antrat">
    <w:name w:val="caption"/>
    <w:basedOn w:val="prastasis"/>
    <w:next w:val="prastasis"/>
    <w:unhideWhenUsed/>
    <w:qFormat/>
    <w:rsid w:val="00B47F94"/>
    <w:pPr>
      <w:spacing w:after="160" w:line="252" w:lineRule="auto"/>
      <w:jc w:val="both"/>
    </w:pPr>
    <w:rPr>
      <w:rFonts w:asciiTheme="minorHAnsi" w:eastAsiaTheme="minorEastAsia" w:hAnsiTheme="minorHAnsi" w:cstheme="minorBidi"/>
      <w:b/>
      <w:bCs/>
      <w:sz w:val="18"/>
      <w:szCs w:val="18"/>
    </w:rPr>
  </w:style>
  <w:style w:type="paragraph" w:styleId="Ubaigimas">
    <w:name w:val="Closing"/>
    <w:basedOn w:val="prastasis"/>
    <w:link w:val="UbaigimasDiagrama"/>
    <w:uiPriority w:val="99"/>
    <w:semiHidden/>
    <w:unhideWhenUsed/>
    <w:pPr>
      <w:ind w:left="4320"/>
      <w:jc w:val="both"/>
    </w:pPr>
    <w:rPr>
      <w:rFonts w:asciiTheme="minorHAnsi" w:eastAsiaTheme="minorEastAsia" w:hAnsiTheme="minorHAnsi" w:cstheme="minorBidi"/>
      <w:sz w:val="22"/>
      <w:szCs w:val="22"/>
    </w:r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rPr>
      <w:sz w:val="16"/>
    </w:rPr>
  </w:style>
  <w:style w:type="paragraph" w:styleId="Komentarotekstas">
    <w:name w:val="annotation text"/>
    <w:basedOn w:val="prastasis"/>
    <w:link w:val="KomentarotekstasDiagrama"/>
    <w:unhideWhenUsed/>
    <w:pPr>
      <w:spacing w:after="160"/>
      <w:jc w:val="both"/>
    </w:pPr>
    <w:rPr>
      <w:rFonts w:asciiTheme="minorHAnsi" w:eastAsiaTheme="minorEastAsia" w:hAnsiTheme="minorHAnsi" w:cstheme="minorBidi"/>
      <w:sz w:val="22"/>
      <w:szCs w:val="22"/>
    </w:r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nhideWhenUsed/>
    <w:rPr>
      <w:b/>
      <w:bCs/>
    </w:rPr>
  </w:style>
  <w:style w:type="character" w:customStyle="1" w:styleId="KomentarotemaDiagrama">
    <w:name w:val="Komentaro tema Diagrama"/>
    <w:basedOn w:val="KomentarotekstasDiagrama"/>
    <w:link w:val="Komentarotema"/>
    <w:rPr>
      <w:b/>
      <w:bCs/>
      <w:sz w:val="20"/>
    </w:rPr>
  </w:style>
  <w:style w:type="table" w:styleId="Tamsussraas">
    <w:name w:val="Dark List"/>
    <w:basedOn w:val="prastojilentel"/>
    <w:uiPriority w:val="7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pPr>
      <w:spacing w:after="160" w:line="252" w:lineRule="auto"/>
      <w:jc w:val="both"/>
    </w:pPr>
    <w:rPr>
      <w:rFonts w:asciiTheme="minorHAnsi" w:eastAsiaTheme="minorEastAsia" w:hAnsiTheme="minorHAnsi" w:cstheme="minorBidi"/>
      <w:sz w:val="22"/>
      <w:szCs w:val="22"/>
    </w:rPr>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jc w:val="both"/>
    </w:pPr>
    <w:rPr>
      <w:rFonts w:ascii="Tahoma" w:eastAsiaTheme="minorEastAsia" w:hAnsi="Tahoma" w:cs="Tahoma"/>
      <w:sz w:val="16"/>
      <w:szCs w:val="22"/>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jc w:val="both"/>
    </w:pPr>
    <w:rPr>
      <w:rFonts w:asciiTheme="minorHAnsi" w:eastAsiaTheme="minorEastAsia" w:hAnsiTheme="minorHAnsi" w:cstheme="minorBidi"/>
      <w:sz w:val="22"/>
      <w:szCs w:val="22"/>
    </w:r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qFormat/>
    <w:rsid w:val="00B47F94"/>
    <w:rPr>
      <w:i/>
      <w:iCs/>
      <w:color w:val="auto"/>
    </w:rPr>
  </w:style>
  <w:style w:type="character" w:styleId="Dokumentoinaosnumeris">
    <w:name w:val="endnote reference"/>
    <w:basedOn w:val="Numatytasispastraiposriftas"/>
    <w:unhideWhenUsed/>
    <w:rPr>
      <w:vertAlign w:val="superscript"/>
    </w:rPr>
  </w:style>
  <w:style w:type="paragraph" w:styleId="Dokumentoinaostekstas">
    <w:name w:val="endnote text"/>
    <w:basedOn w:val="prastasis"/>
    <w:link w:val="DokumentoinaostekstasDiagrama"/>
    <w:unhideWhenUsed/>
    <w:pPr>
      <w:jc w:val="both"/>
    </w:pPr>
    <w:rPr>
      <w:rFonts w:asciiTheme="minorHAnsi" w:eastAsiaTheme="minorEastAsia" w:hAnsiTheme="minorHAnsi" w:cstheme="minorBidi"/>
      <w:sz w:val="22"/>
      <w:szCs w:val="22"/>
    </w:rPr>
  </w:style>
  <w:style w:type="character" w:customStyle="1" w:styleId="DokumentoinaostekstasDiagrama">
    <w:name w:val="Dokumento išnašos tekstas Diagrama"/>
    <w:basedOn w:val="Numatytasispastraiposriftas"/>
    <w:link w:val="Dokumentoinaostekstas"/>
    <w:rPr>
      <w:sz w:val="20"/>
    </w:rPr>
  </w:style>
  <w:style w:type="paragraph" w:styleId="Adresasantvoko">
    <w:name w:val="envelope address"/>
    <w:basedOn w:val="prastasis"/>
    <w:uiPriority w:val="99"/>
    <w:semiHidden/>
    <w:unhideWhenUsed/>
    <w:pPr>
      <w:framePr w:w="7920" w:h="1980" w:hRule="exact" w:hSpace="180" w:wrap="auto" w:hAnchor="page" w:xAlign="center" w:yAlign="bottom"/>
      <w:ind w:left="2880"/>
      <w:jc w:val="both"/>
    </w:pPr>
    <w:rPr>
      <w:rFonts w:asciiTheme="majorHAnsi" w:eastAsiaTheme="majorEastAsia" w:hAnsiTheme="majorHAnsi" w:cstheme="majorBidi"/>
      <w:szCs w:val="22"/>
    </w:rPr>
  </w:style>
  <w:style w:type="paragraph" w:styleId="Vokoatgalinisadresas">
    <w:name w:val="envelope return"/>
    <w:basedOn w:val="prastasis"/>
    <w:uiPriority w:val="99"/>
    <w:semiHidden/>
    <w:unhideWhenUsed/>
    <w:pPr>
      <w:jc w:val="both"/>
    </w:pPr>
    <w:rPr>
      <w:rFonts w:asciiTheme="majorHAnsi" w:eastAsiaTheme="majorEastAsia" w:hAnsiTheme="majorHAnsi" w:cstheme="majorBidi"/>
      <w:sz w:val="22"/>
      <w:szCs w:val="22"/>
    </w:rPr>
  </w:style>
  <w:style w:type="character" w:styleId="Perirtashipersaitas">
    <w:name w:val="FollowedHyperlink"/>
    <w:basedOn w:val="Numatytasispastraiposriftas"/>
    <w:unhideWhenUsed/>
    <w:rPr>
      <w:color w:val="800080" w:themeColor="followedHyperlink"/>
      <w:u w:val="single"/>
    </w:rPr>
  </w:style>
  <w:style w:type="character" w:styleId="Puslapioinaosnuoroda">
    <w:name w:val="footnote reference"/>
    <w:basedOn w:val="Numatytasispastraiposriftas"/>
    <w:unhideWhenUsed/>
    <w:rPr>
      <w:vertAlign w:val="superscript"/>
    </w:rPr>
  </w:style>
  <w:style w:type="paragraph" w:styleId="Puslapioinaostekstas">
    <w:name w:val="footnote text"/>
    <w:basedOn w:val="prastasis"/>
    <w:link w:val="PuslapioinaostekstasDiagrama"/>
    <w:unhideWhenUsed/>
    <w:pPr>
      <w:jc w:val="both"/>
    </w:pPr>
    <w:rPr>
      <w:rFonts w:asciiTheme="minorHAnsi" w:eastAsiaTheme="minorEastAsia" w:hAnsiTheme="minorHAnsi" w:cstheme="minorBidi"/>
      <w:sz w:val="22"/>
      <w:szCs w:val="22"/>
    </w:rPr>
  </w:style>
  <w:style w:type="character" w:customStyle="1" w:styleId="PuslapioinaostekstasDiagrama">
    <w:name w:val="Puslapio išnašos tekstas Diagrama"/>
    <w:basedOn w:val="Numatytasispastraiposriftas"/>
    <w:link w:val="Puslapioinaostekstas"/>
    <w:rPr>
      <w:sz w:val="20"/>
    </w:rPr>
  </w:style>
  <w:style w:type="character" w:customStyle="1" w:styleId="Antrat3Diagrama">
    <w:name w:val="Antraštė 3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jc w:val="both"/>
    </w:pPr>
    <w:rPr>
      <w:rFonts w:asciiTheme="minorHAnsi" w:eastAsiaTheme="minorEastAsia" w:hAnsiTheme="minorHAnsi" w:cstheme="minorBidi"/>
      <w:i/>
      <w:iCs/>
      <w:sz w:val="22"/>
      <w:szCs w:val="22"/>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jc w:val="both"/>
    </w:pPr>
    <w:rPr>
      <w:rFonts w:ascii="Consolas" w:eastAsiaTheme="minorEastAsia" w:hAnsi="Consolas" w:cs="Consolas"/>
      <w:sz w:val="22"/>
      <w:szCs w:val="22"/>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nhideWhenUsed/>
    <w:pPr>
      <w:ind w:left="220" w:hanging="220"/>
      <w:jc w:val="both"/>
    </w:pPr>
    <w:rPr>
      <w:rFonts w:asciiTheme="minorHAnsi" w:eastAsiaTheme="minorEastAsia" w:hAnsiTheme="minorHAnsi" w:cstheme="minorBidi"/>
      <w:sz w:val="22"/>
      <w:szCs w:val="22"/>
    </w:rPr>
  </w:style>
  <w:style w:type="paragraph" w:styleId="Indeksas2">
    <w:name w:val="index 2"/>
    <w:basedOn w:val="prastasis"/>
    <w:next w:val="prastasis"/>
    <w:autoRedefine/>
    <w:unhideWhenUsed/>
    <w:pPr>
      <w:ind w:left="440" w:hanging="220"/>
      <w:jc w:val="both"/>
    </w:pPr>
    <w:rPr>
      <w:rFonts w:asciiTheme="minorHAnsi" w:eastAsiaTheme="minorEastAsia" w:hAnsiTheme="minorHAnsi" w:cstheme="minorBidi"/>
      <w:sz w:val="22"/>
      <w:szCs w:val="22"/>
    </w:rPr>
  </w:style>
  <w:style w:type="paragraph" w:styleId="Indeksas3">
    <w:name w:val="index 3"/>
    <w:basedOn w:val="prastasis"/>
    <w:next w:val="prastasis"/>
    <w:autoRedefine/>
    <w:unhideWhenUsed/>
    <w:pPr>
      <w:ind w:left="660" w:hanging="220"/>
      <w:jc w:val="both"/>
    </w:pPr>
    <w:rPr>
      <w:rFonts w:asciiTheme="minorHAnsi" w:eastAsiaTheme="minorEastAsia" w:hAnsiTheme="minorHAnsi" w:cstheme="minorBidi"/>
      <w:sz w:val="22"/>
      <w:szCs w:val="22"/>
    </w:rPr>
  </w:style>
  <w:style w:type="paragraph" w:styleId="Indeksas4">
    <w:name w:val="index 4"/>
    <w:basedOn w:val="prastasis"/>
    <w:next w:val="prastasis"/>
    <w:autoRedefine/>
    <w:unhideWhenUsed/>
    <w:pPr>
      <w:ind w:left="880" w:hanging="220"/>
      <w:jc w:val="both"/>
    </w:pPr>
    <w:rPr>
      <w:rFonts w:asciiTheme="minorHAnsi" w:eastAsiaTheme="minorEastAsia" w:hAnsiTheme="minorHAnsi" w:cstheme="minorBidi"/>
      <w:sz w:val="22"/>
      <w:szCs w:val="22"/>
    </w:rPr>
  </w:style>
  <w:style w:type="paragraph" w:styleId="Indeksas5">
    <w:name w:val="index 5"/>
    <w:basedOn w:val="prastasis"/>
    <w:next w:val="prastasis"/>
    <w:autoRedefine/>
    <w:unhideWhenUsed/>
    <w:pPr>
      <w:ind w:left="1100" w:hanging="220"/>
      <w:jc w:val="both"/>
    </w:pPr>
    <w:rPr>
      <w:rFonts w:asciiTheme="minorHAnsi" w:eastAsiaTheme="minorEastAsia" w:hAnsiTheme="minorHAnsi" w:cstheme="minorBidi"/>
      <w:sz w:val="22"/>
      <w:szCs w:val="22"/>
    </w:rPr>
  </w:style>
  <w:style w:type="paragraph" w:styleId="Indeksas6">
    <w:name w:val="index 6"/>
    <w:basedOn w:val="prastasis"/>
    <w:next w:val="prastasis"/>
    <w:autoRedefine/>
    <w:unhideWhenUsed/>
    <w:pPr>
      <w:ind w:left="1320" w:hanging="220"/>
      <w:jc w:val="both"/>
    </w:pPr>
    <w:rPr>
      <w:rFonts w:asciiTheme="minorHAnsi" w:eastAsiaTheme="minorEastAsia" w:hAnsiTheme="minorHAnsi" w:cstheme="minorBidi"/>
      <w:sz w:val="22"/>
      <w:szCs w:val="22"/>
    </w:rPr>
  </w:style>
  <w:style w:type="paragraph" w:styleId="Indeksas7">
    <w:name w:val="index 7"/>
    <w:basedOn w:val="prastasis"/>
    <w:next w:val="prastasis"/>
    <w:autoRedefine/>
    <w:unhideWhenUsed/>
    <w:pPr>
      <w:ind w:left="1540" w:hanging="220"/>
      <w:jc w:val="both"/>
    </w:pPr>
    <w:rPr>
      <w:rFonts w:asciiTheme="minorHAnsi" w:eastAsiaTheme="minorEastAsia" w:hAnsiTheme="minorHAnsi" w:cstheme="minorBidi"/>
      <w:sz w:val="22"/>
      <w:szCs w:val="22"/>
    </w:rPr>
  </w:style>
  <w:style w:type="paragraph" w:styleId="Indeksas8">
    <w:name w:val="index 8"/>
    <w:basedOn w:val="prastasis"/>
    <w:next w:val="prastasis"/>
    <w:autoRedefine/>
    <w:unhideWhenUsed/>
    <w:pPr>
      <w:ind w:left="1760" w:hanging="220"/>
      <w:jc w:val="both"/>
    </w:pPr>
    <w:rPr>
      <w:rFonts w:asciiTheme="minorHAnsi" w:eastAsiaTheme="minorEastAsia" w:hAnsiTheme="minorHAnsi" w:cstheme="minorBidi"/>
      <w:sz w:val="22"/>
      <w:szCs w:val="22"/>
    </w:rPr>
  </w:style>
  <w:style w:type="paragraph" w:styleId="Indeksas9">
    <w:name w:val="index 9"/>
    <w:basedOn w:val="prastasis"/>
    <w:next w:val="prastasis"/>
    <w:autoRedefine/>
    <w:unhideWhenUsed/>
    <w:pPr>
      <w:ind w:left="1980" w:hanging="220"/>
      <w:jc w:val="both"/>
    </w:pPr>
    <w:rPr>
      <w:rFonts w:asciiTheme="minorHAnsi" w:eastAsiaTheme="minorEastAsia" w:hAnsiTheme="minorHAnsi" w:cstheme="minorBidi"/>
      <w:sz w:val="22"/>
      <w:szCs w:val="22"/>
    </w:rPr>
  </w:style>
  <w:style w:type="paragraph" w:styleId="Indeksoantrat">
    <w:name w:val="index heading"/>
    <w:basedOn w:val="prastasis"/>
    <w:next w:val="Indeksas1"/>
    <w:unhideWhenUsed/>
    <w:pPr>
      <w:spacing w:after="160" w:line="252" w:lineRule="auto"/>
      <w:jc w:val="both"/>
    </w:pPr>
    <w:rPr>
      <w:rFonts w:asciiTheme="majorHAnsi" w:eastAsiaTheme="majorEastAsia" w:hAnsiTheme="majorHAnsi" w:cstheme="majorBidi"/>
      <w:b/>
      <w:bCs/>
      <w:sz w:val="22"/>
      <w:szCs w:val="22"/>
    </w:rPr>
  </w:style>
  <w:style w:type="character" w:styleId="Rykuspabraukimas">
    <w:name w:val="Intense Emphasis"/>
    <w:basedOn w:val="Numatytasispastraiposriftas"/>
    <w:qFormat/>
    <w:rsid w:val="00B47F94"/>
    <w:rPr>
      <w:b/>
      <w:bCs/>
      <w:i/>
      <w:iCs/>
      <w:color w:val="auto"/>
    </w:rPr>
  </w:style>
  <w:style w:type="paragraph" w:styleId="Iskirtacitata">
    <w:name w:val="Intense Quote"/>
    <w:basedOn w:val="prastasis"/>
    <w:next w:val="prastasis"/>
    <w:link w:val="IskirtacitataDiagrama"/>
    <w:qFormat/>
    <w:rsid w:val="00B47F94"/>
    <w:pPr>
      <w:spacing w:before="100" w:beforeAutospacing="1" w:after="240" w:line="252" w:lineRule="auto"/>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rsid w:val="00B47F94"/>
    <w:rPr>
      <w:rFonts w:asciiTheme="majorHAnsi" w:eastAsiaTheme="majorEastAsia" w:hAnsiTheme="majorHAnsi" w:cstheme="majorBidi"/>
      <w:sz w:val="26"/>
      <w:szCs w:val="26"/>
    </w:rPr>
  </w:style>
  <w:style w:type="character" w:styleId="Rykinuoroda">
    <w:name w:val="Intense Reference"/>
    <w:basedOn w:val="Numatytasispastraiposriftas"/>
    <w:qFormat/>
    <w:rsid w:val="00B47F94"/>
    <w:rPr>
      <w:b/>
      <w:bCs/>
      <w:smallCaps/>
      <w:color w:val="auto"/>
      <w:u w:val="single"/>
    </w:rPr>
  </w:style>
  <w:style w:type="table" w:styleId="viesustinklelis">
    <w:name w:val="Light Grid"/>
    <w:basedOn w:val="prastojilentel"/>
    <w:uiPriority w:val="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nhideWhenUsed/>
  </w:style>
  <w:style w:type="paragraph" w:styleId="Sraas">
    <w:name w:val="List"/>
    <w:basedOn w:val="prastasis"/>
    <w:unhideWhenUsed/>
    <w:pPr>
      <w:spacing w:after="160" w:line="252" w:lineRule="auto"/>
      <w:ind w:left="360" w:hanging="360"/>
      <w:contextualSpacing/>
      <w:jc w:val="both"/>
    </w:pPr>
    <w:rPr>
      <w:rFonts w:asciiTheme="minorHAnsi" w:eastAsiaTheme="minorEastAsia" w:hAnsiTheme="minorHAnsi" w:cstheme="minorBidi"/>
      <w:sz w:val="22"/>
      <w:szCs w:val="22"/>
    </w:rPr>
  </w:style>
  <w:style w:type="paragraph" w:styleId="Sraas2">
    <w:name w:val="List 2"/>
    <w:basedOn w:val="prastasis"/>
    <w:uiPriority w:val="99"/>
    <w:semiHidden/>
    <w:unhideWhenUsed/>
    <w:pPr>
      <w:spacing w:after="160" w:line="252" w:lineRule="auto"/>
      <w:ind w:left="720" w:hanging="360"/>
      <w:contextualSpacing/>
      <w:jc w:val="both"/>
    </w:pPr>
    <w:rPr>
      <w:rFonts w:asciiTheme="minorHAnsi" w:eastAsiaTheme="minorEastAsia" w:hAnsiTheme="minorHAnsi" w:cstheme="minorBidi"/>
      <w:sz w:val="22"/>
      <w:szCs w:val="22"/>
    </w:rPr>
  </w:style>
  <w:style w:type="paragraph" w:styleId="Sraas3">
    <w:name w:val="List 3"/>
    <w:basedOn w:val="prastasis"/>
    <w:uiPriority w:val="99"/>
    <w:semiHidden/>
    <w:unhideWhenUsed/>
    <w:pPr>
      <w:spacing w:after="160" w:line="252" w:lineRule="auto"/>
      <w:ind w:left="1080" w:hanging="360"/>
      <w:contextualSpacing/>
      <w:jc w:val="both"/>
    </w:pPr>
    <w:rPr>
      <w:rFonts w:asciiTheme="minorHAnsi" w:eastAsiaTheme="minorEastAsia" w:hAnsiTheme="minorHAnsi" w:cstheme="minorBidi"/>
      <w:sz w:val="22"/>
      <w:szCs w:val="22"/>
    </w:rPr>
  </w:style>
  <w:style w:type="paragraph" w:styleId="Sraas4">
    <w:name w:val="List 4"/>
    <w:basedOn w:val="prastasis"/>
    <w:uiPriority w:val="99"/>
    <w:semiHidden/>
    <w:unhideWhenUsed/>
    <w:pPr>
      <w:spacing w:after="160" w:line="252" w:lineRule="auto"/>
      <w:ind w:left="1440" w:hanging="360"/>
      <w:contextualSpacing/>
      <w:jc w:val="both"/>
    </w:pPr>
    <w:rPr>
      <w:rFonts w:asciiTheme="minorHAnsi" w:eastAsiaTheme="minorEastAsia" w:hAnsiTheme="minorHAnsi" w:cstheme="minorBidi"/>
      <w:sz w:val="22"/>
      <w:szCs w:val="22"/>
    </w:rPr>
  </w:style>
  <w:style w:type="paragraph" w:styleId="Sraas5">
    <w:name w:val="List 5"/>
    <w:basedOn w:val="prastasis"/>
    <w:uiPriority w:val="99"/>
    <w:semiHidden/>
    <w:unhideWhenUsed/>
    <w:pPr>
      <w:spacing w:after="160" w:line="252" w:lineRule="auto"/>
      <w:ind w:left="1800" w:hanging="360"/>
      <w:contextualSpacing/>
      <w:jc w:val="both"/>
    </w:pPr>
    <w:rPr>
      <w:rFonts w:asciiTheme="minorHAnsi" w:eastAsiaTheme="minorEastAsia" w:hAnsiTheme="minorHAnsi" w:cstheme="minorBidi"/>
      <w:sz w:val="22"/>
      <w:szCs w:val="22"/>
    </w:rPr>
  </w:style>
  <w:style w:type="paragraph" w:styleId="Sraassuenkleliais">
    <w:name w:val="List Bullet"/>
    <w:basedOn w:val="prastasis"/>
    <w:unhideWhenUsed/>
    <w:pPr>
      <w:numPr>
        <w:numId w:val="1"/>
      </w:numPr>
      <w:spacing w:after="40" w:line="252" w:lineRule="auto"/>
      <w:jc w:val="both"/>
    </w:pPr>
    <w:rPr>
      <w:rFonts w:asciiTheme="minorHAnsi" w:eastAsiaTheme="minorEastAsia" w:hAnsiTheme="minorHAnsi" w:cstheme="minorBidi"/>
      <w:sz w:val="22"/>
      <w:szCs w:val="22"/>
    </w:rPr>
  </w:style>
  <w:style w:type="paragraph" w:styleId="Sraassuenkleliais2">
    <w:name w:val="List Bullet 2"/>
    <w:basedOn w:val="prastasis"/>
    <w:unhideWhenUsed/>
    <w:pPr>
      <w:numPr>
        <w:numId w:val="2"/>
      </w:numPr>
      <w:spacing w:after="160" w:line="252" w:lineRule="auto"/>
      <w:contextualSpacing/>
      <w:jc w:val="both"/>
    </w:pPr>
    <w:rPr>
      <w:rFonts w:asciiTheme="minorHAnsi" w:eastAsiaTheme="minorEastAsia" w:hAnsiTheme="minorHAnsi" w:cstheme="minorBidi"/>
      <w:sz w:val="22"/>
      <w:szCs w:val="22"/>
    </w:rPr>
  </w:style>
  <w:style w:type="paragraph" w:styleId="Sraassuenkleliais3">
    <w:name w:val="List Bullet 3"/>
    <w:basedOn w:val="prastasis"/>
    <w:uiPriority w:val="99"/>
    <w:semiHidden/>
    <w:unhideWhenUsed/>
    <w:pPr>
      <w:numPr>
        <w:numId w:val="3"/>
      </w:numPr>
      <w:spacing w:after="160" w:line="252" w:lineRule="auto"/>
      <w:contextualSpacing/>
      <w:jc w:val="both"/>
    </w:pPr>
    <w:rPr>
      <w:rFonts w:asciiTheme="minorHAnsi" w:eastAsiaTheme="minorEastAsia" w:hAnsiTheme="minorHAnsi" w:cstheme="minorBidi"/>
      <w:sz w:val="22"/>
      <w:szCs w:val="22"/>
    </w:rPr>
  </w:style>
  <w:style w:type="paragraph" w:styleId="Sraassuenkleliais4">
    <w:name w:val="List Bullet 4"/>
    <w:basedOn w:val="prastasis"/>
    <w:uiPriority w:val="99"/>
    <w:semiHidden/>
    <w:unhideWhenUsed/>
    <w:pPr>
      <w:tabs>
        <w:tab w:val="num" w:pos="720"/>
      </w:tabs>
      <w:spacing w:after="160" w:line="252" w:lineRule="auto"/>
      <w:ind w:left="720" w:hanging="720"/>
      <w:contextualSpacing/>
      <w:jc w:val="both"/>
    </w:pPr>
    <w:rPr>
      <w:rFonts w:asciiTheme="minorHAnsi" w:eastAsiaTheme="minorEastAsia" w:hAnsiTheme="minorHAnsi" w:cstheme="minorBidi"/>
      <w:sz w:val="22"/>
      <w:szCs w:val="22"/>
    </w:rPr>
  </w:style>
  <w:style w:type="paragraph" w:styleId="Sraassuenkleliais5">
    <w:name w:val="List Bullet 5"/>
    <w:basedOn w:val="prastasis"/>
    <w:uiPriority w:val="99"/>
    <w:semiHidden/>
    <w:unhideWhenUsed/>
    <w:pPr>
      <w:tabs>
        <w:tab w:val="num" w:pos="720"/>
      </w:tabs>
      <w:spacing w:after="160" w:line="252" w:lineRule="auto"/>
      <w:ind w:left="720" w:hanging="720"/>
      <w:contextualSpacing/>
      <w:jc w:val="both"/>
    </w:pPr>
    <w:rPr>
      <w:rFonts w:asciiTheme="minorHAnsi" w:eastAsiaTheme="minorEastAsia" w:hAnsiTheme="minorHAnsi" w:cstheme="minorBidi"/>
      <w:sz w:val="22"/>
      <w:szCs w:val="22"/>
    </w:rPr>
  </w:style>
  <w:style w:type="paragraph" w:styleId="Sraotsinys">
    <w:name w:val="List Continue"/>
    <w:basedOn w:val="prastasis"/>
    <w:uiPriority w:val="99"/>
    <w:semiHidden/>
    <w:unhideWhenUsed/>
    <w:pPr>
      <w:spacing w:after="120" w:line="252" w:lineRule="auto"/>
      <w:ind w:left="360"/>
      <w:contextualSpacing/>
      <w:jc w:val="both"/>
    </w:pPr>
    <w:rPr>
      <w:rFonts w:asciiTheme="minorHAnsi" w:eastAsiaTheme="minorEastAsia" w:hAnsiTheme="minorHAnsi" w:cstheme="minorBidi"/>
      <w:sz w:val="22"/>
      <w:szCs w:val="22"/>
    </w:rPr>
  </w:style>
  <w:style w:type="paragraph" w:styleId="Sraotsinys2">
    <w:name w:val="List Continue 2"/>
    <w:basedOn w:val="prastasis"/>
    <w:uiPriority w:val="99"/>
    <w:semiHidden/>
    <w:unhideWhenUsed/>
    <w:pPr>
      <w:spacing w:after="120" w:line="252" w:lineRule="auto"/>
      <w:ind w:left="720"/>
      <w:contextualSpacing/>
      <w:jc w:val="both"/>
    </w:pPr>
    <w:rPr>
      <w:rFonts w:asciiTheme="minorHAnsi" w:eastAsiaTheme="minorEastAsia" w:hAnsiTheme="minorHAnsi" w:cstheme="minorBidi"/>
      <w:sz w:val="22"/>
      <w:szCs w:val="22"/>
    </w:rPr>
  </w:style>
  <w:style w:type="paragraph" w:styleId="Sraotsinys3">
    <w:name w:val="List Continue 3"/>
    <w:basedOn w:val="prastasis"/>
    <w:uiPriority w:val="99"/>
    <w:semiHidden/>
    <w:unhideWhenUsed/>
    <w:pPr>
      <w:spacing w:after="120" w:line="252" w:lineRule="auto"/>
      <w:ind w:left="1080"/>
      <w:contextualSpacing/>
      <w:jc w:val="both"/>
    </w:pPr>
    <w:rPr>
      <w:rFonts w:asciiTheme="minorHAnsi" w:eastAsiaTheme="minorEastAsia" w:hAnsiTheme="minorHAnsi" w:cstheme="minorBidi"/>
      <w:sz w:val="22"/>
      <w:szCs w:val="22"/>
    </w:rPr>
  </w:style>
  <w:style w:type="paragraph" w:styleId="Sraotsinys4">
    <w:name w:val="List Continue 4"/>
    <w:basedOn w:val="prastasis"/>
    <w:uiPriority w:val="99"/>
    <w:semiHidden/>
    <w:unhideWhenUsed/>
    <w:pPr>
      <w:spacing w:after="120" w:line="252" w:lineRule="auto"/>
      <w:ind w:left="1440"/>
      <w:contextualSpacing/>
      <w:jc w:val="both"/>
    </w:pPr>
    <w:rPr>
      <w:rFonts w:asciiTheme="minorHAnsi" w:eastAsiaTheme="minorEastAsia" w:hAnsiTheme="minorHAnsi" w:cstheme="minorBidi"/>
      <w:sz w:val="22"/>
      <w:szCs w:val="22"/>
    </w:rPr>
  </w:style>
  <w:style w:type="paragraph" w:styleId="Sraotsinys5">
    <w:name w:val="List Continue 5"/>
    <w:basedOn w:val="prastasis"/>
    <w:uiPriority w:val="99"/>
    <w:semiHidden/>
    <w:unhideWhenUsed/>
    <w:pPr>
      <w:spacing w:after="120" w:line="252" w:lineRule="auto"/>
      <w:ind w:left="1800"/>
      <w:contextualSpacing/>
      <w:jc w:val="both"/>
    </w:pPr>
    <w:rPr>
      <w:rFonts w:asciiTheme="minorHAnsi" w:eastAsiaTheme="minorEastAsia" w:hAnsiTheme="minorHAnsi" w:cstheme="minorBidi"/>
      <w:sz w:val="22"/>
      <w:szCs w:val="22"/>
    </w:rPr>
  </w:style>
  <w:style w:type="paragraph" w:styleId="Sraassunumeriais">
    <w:name w:val="List Number"/>
    <w:basedOn w:val="prastasis"/>
    <w:unhideWhenUsed/>
    <w:pPr>
      <w:tabs>
        <w:tab w:val="num" w:pos="720"/>
      </w:tabs>
      <w:spacing w:after="160" w:line="252" w:lineRule="auto"/>
      <w:ind w:left="720" w:hanging="720"/>
      <w:contextualSpacing/>
      <w:jc w:val="both"/>
    </w:pPr>
    <w:rPr>
      <w:rFonts w:asciiTheme="minorHAnsi" w:eastAsiaTheme="minorEastAsia" w:hAnsiTheme="minorHAnsi" w:cstheme="minorBidi"/>
      <w:sz w:val="22"/>
      <w:szCs w:val="22"/>
    </w:rPr>
  </w:style>
  <w:style w:type="paragraph" w:styleId="Sraassunumeriais2">
    <w:name w:val="List Number 2"/>
    <w:basedOn w:val="prastasis"/>
    <w:unhideWhenUsed/>
    <w:pPr>
      <w:numPr>
        <w:ilvl w:val="1"/>
        <w:numId w:val="4"/>
      </w:numPr>
      <w:spacing w:after="160" w:line="252" w:lineRule="auto"/>
      <w:contextualSpacing/>
      <w:jc w:val="both"/>
    </w:pPr>
    <w:rPr>
      <w:rFonts w:asciiTheme="minorHAnsi" w:eastAsiaTheme="minorEastAsia" w:hAnsiTheme="minorHAnsi" w:cstheme="minorBidi"/>
      <w:sz w:val="22"/>
      <w:szCs w:val="22"/>
    </w:rPr>
  </w:style>
  <w:style w:type="paragraph" w:styleId="Sraassunumeriais3">
    <w:name w:val="List Number 3"/>
    <w:basedOn w:val="prastasis"/>
    <w:uiPriority w:val="18"/>
    <w:unhideWhenUsed/>
    <w:pPr>
      <w:numPr>
        <w:ilvl w:val="2"/>
        <w:numId w:val="4"/>
      </w:numPr>
      <w:spacing w:after="160" w:line="252" w:lineRule="auto"/>
      <w:contextualSpacing/>
      <w:jc w:val="both"/>
    </w:pPr>
    <w:rPr>
      <w:rFonts w:asciiTheme="minorHAnsi" w:eastAsiaTheme="minorEastAsia" w:hAnsiTheme="minorHAnsi" w:cstheme="minorBidi"/>
      <w:sz w:val="22"/>
      <w:szCs w:val="22"/>
    </w:rPr>
  </w:style>
  <w:style w:type="paragraph" w:styleId="Sraassunumeriais4">
    <w:name w:val="List Number 4"/>
    <w:basedOn w:val="prastasis"/>
    <w:uiPriority w:val="18"/>
    <w:semiHidden/>
    <w:unhideWhenUsed/>
    <w:pPr>
      <w:numPr>
        <w:ilvl w:val="3"/>
        <w:numId w:val="4"/>
      </w:numPr>
      <w:spacing w:after="160" w:line="252" w:lineRule="auto"/>
      <w:contextualSpacing/>
      <w:jc w:val="both"/>
    </w:pPr>
    <w:rPr>
      <w:rFonts w:asciiTheme="minorHAnsi" w:eastAsiaTheme="minorEastAsia" w:hAnsiTheme="minorHAnsi" w:cstheme="minorBidi"/>
      <w:sz w:val="22"/>
      <w:szCs w:val="22"/>
    </w:rPr>
  </w:style>
  <w:style w:type="paragraph" w:styleId="Sraassunumeriais5">
    <w:name w:val="List Number 5"/>
    <w:basedOn w:val="prastasis"/>
    <w:uiPriority w:val="18"/>
    <w:semiHidden/>
    <w:unhideWhenUsed/>
    <w:pPr>
      <w:numPr>
        <w:ilvl w:val="4"/>
        <w:numId w:val="4"/>
      </w:numPr>
      <w:spacing w:after="160" w:line="252" w:lineRule="auto"/>
      <w:contextualSpacing/>
      <w:jc w:val="both"/>
    </w:pPr>
    <w:rPr>
      <w:rFonts w:asciiTheme="minorHAnsi" w:eastAsiaTheme="minorEastAsia" w:hAnsiTheme="minorHAnsi" w:cstheme="minorBidi"/>
      <w:sz w:val="22"/>
      <w:szCs w:val="22"/>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spacing w:after="160" w:line="252" w:lineRule="auto"/>
      <w:ind w:left="720"/>
      <w:contextualSpacing/>
      <w:jc w:val="both"/>
    </w:pPr>
    <w:rPr>
      <w:rFonts w:asciiTheme="minorHAnsi" w:eastAsiaTheme="minorEastAsia" w:hAnsiTheme="minorHAnsi" w:cstheme="minorBidi"/>
      <w:sz w:val="22"/>
      <w:szCs w:val="22"/>
    </w:r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ind w:left="1080" w:hanging="1080"/>
      <w:jc w:val="both"/>
    </w:pPr>
    <w:rPr>
      <w:rFonts w:asciiTheme="majorHAnsi" w:eastAsiaTheme="majorEastAsia" w:hAnsiTheme="majorHAnsi" w:cstheme="majorBidi"/>
      <w:szCs w:val="22"/>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nhideWhenUsed/>
    <w:pPr>
      <w:spacing w:after="160" w:line="252" w:lineRule="auto"/>
      <w:jc w:val="both"/>
    </w:pPr>
    <w:rPr>
      <w:rFonts w:eastAsiaTheme="minorEastAsia"/>
      <w:szCs w:val="22"/>
    </w:rPr>
  </w:style>
  <w:style w:type="paragraph" w:styleId="prastojitrauka">
    <w:name w:val="Normal Indent"/>
    <w:basedOn w:val="prastasis"/>
    <w:uiPriority w:val="99"/>
    <w:semiHidden/>
    <w:unhideWhenUsed/>
    <w:pPr>
      <w:spacing w:after="160" w:line="252" w:lineRule="auto"/>
      <w:ind w:left="720"/>
      <w:jc w:val="both"/>
    </w:pPr>
    <w:rPr>
      <w:rFonts w:asciiTheme="minorHAnsi" w:eastAsiaTheme="minorEastAsia" w:hAnsiTheme="minorHAnsi" w:cstheme="minorBidi"/>
      <w:sz w:val="22"/>
      <w:szCs w:val="22"/>
    </w:rPr>
  </w:style>
  <w:style w:type="paragraph" w:styleId="Pastabosantrat">
    <w:name w:val="Note Heading"/>
    <w:basedOn w:val="prastasis"/>
    <w:next w:val="prastasis"/>
    <w:link w:val="PastabosantratDiagrama"/>
    <w:uiPriority w:val="99"/>
    <w:semiHidden/>
    <w:unhideWhenUsed/>
    <w:pPr>
      <w:jc w:val="both"/>
    </w:pPr>
    <w:rPr>
      <w:rFonts w:asciiTheme="minorHAnsi" w:eastAsiaTheme="minorEastAsia" w:hAnsiTheme="minorHAnsi" w:cstheme="minorBidi"/>
      <w:sz w:val="22"/>
      <w:szCs w:val="22"/>
    </w:r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nhideWhenUsed/>
  </w:style>
  <w:style w:type="paragraph" w:styleId="Paprastasistekstas">
    <w:name w:val="Plain Text"/>
    <w:basedOn w:val="prastasis"/>
    <w:link w:val="PaprastasistekstasDiagrama"/>
    <w:unhideWhenUsed/>
    <w:pPr>
      <w:jc w:val="both"/>
    </w:pPr>
    <w:rPr>
      <w:rFonts w:ascii="Consolas" w:eastAsiaTheme="minorEastAsia" w:hAnsi="Consolas" w:cs="Consolas"/>
      <w:sz w:val="21"/>
      <w:szCs w:val="22"/>
    </w:rPr>
  </w:style>
  <w:style w:type="character" w:customStyle="1" w:styleId="PaprastasistekstasDiagrama">
    <w:name w:val="Paprastasis tekstas Diagrama"/>
    <w:basedOn w:val="Numatytasispastraiposriftas"/>
    <w:link w:val="Paprastasistekstas"/>
    <w:rPr>
      <w:rFonts w:ascii="Consolas" w:hAnsi="Consolas" w:cs="Consolas"/>
      <w:sz w:val="21"/>
    </w:rPr>
  </w:style>
  <w:style w:type="paragraph" w:styleId="Pasveikinimas">
    <w:name w:val="Salutation"/>
    <w:basedOn w:val="prastasis"/>
    <w:next w:val="prastasis"/>
    <w:link w:val="PasveikinimasDiagrama"/>
    <w:uiPriority w:val="99"/>
    <w:semiHidden/>
    <w:unhideWhenUsed/>
    <w:pPr>
      <w:spacing w:after="160" w:line="252" w:lineRule="auto"/>
      <w:jc w:val="both"/>
    </w:pPr>
    <w:rPr>
      <w:rFonts w:asciiTheme="minorHAnsi" w:eastAsiaTheme="minorEastAsia" w:hAnsiTheme="minorHAnsi" w:cstheme="minorBidi"/>
      <w:sz w:val="22"/>
      <w:szCs w:val="22"/>
    </w:rPr>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line="312" w:lineRule="auto"/>
      <w:contextualSpacing/>
      <w:jc w:val="both"/>
    </w:pPr>
    <w:rPr>
      <w:rFonts w:asciiTheme="minorHAnsi" w:eastAsiaTheme="minorEastAsia" w:hAnsiTheme="minorHAnsi" w:cstheme="minorBidi"/>
      <w:sz w:val="22"/>
      <w:szCs w:val="22"/>
    </w:r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qFormat/>
    <w:rsid w:val="00B47F94"/>
    <w:rPr>
      <w:b/>
      <w:bCs/>
      <w:color w:val="auto"/>
    </w:rPr>
  </w:style>
  <w:style w:type="paragraph" w:styleId="Paantrat">
    <w:name w:val="Subtitle"/>
    <w:basedOn w:val="prastasis"/>
    <w:next w:val="prastasis"/>
    <w:link w:val="PaantratDiagrama"/>
    <w:pPr>
      <w:spacing w:after="240" w:line="252" w:lineRule="auto"/>
      <w:jc w:val="center"/>
    </w:pPr>
    <w:rPr>
      <w:rFonts w:ascii="Calibri" w:eastAsia="Calibri" w:hAnsi="Calibri" w:cs="Calibri"/>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qFormat/>
    <w:rsid w:val="00B47F94"/>
    <w:rPr>
      <w:i/>
      <w:iCs/>
      <w:color w:val="auto"/>
    </w:rPr>
  </w:style>
  <w:style w:type="character" w:styleId="Nerykinuoroda">
    <w:name w:val="Subtle Reference"/>
    <w:basedOn w:val="Numatytasispastraiposriftas"/>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line="252" w:lineRule="auto"/>
      <w:ind w:left="220" w:hanging="220"/>
      <w:jc w:val="both"/>
    </w:pPr>
    <w:rPr>
      <w:rFonts w:asciiTheme="minorHAnsi" w:eastAsiaTheme="minorEastAsia" w:hAnsiTheme="minorHAnsi" w:cstheme="minorBidi"/>
      <w:sz w:val="22"/>
      <w:szCs w:val="22"/>
    </w:rPr>
  </w:style>
  <w:style w:type="paragraph" w:styleId="Iliustracijsraas">
    <w:name w:val="table of figures"/>
    <w:basedOn w:val="prastasis"/>
    <w:next w:val="prastasis"/>
    <w:uiPriority w:val="99"/>
    <w:semiHidden/>
    <w:unhideWhenUsed/>
    <w:pPr>
      <w:spacing w:line="252" w:lineRule="auto"/>
      <w:jc w:val="both"/>
    </w:pPr>
    <w:rPr>
      <w:rFonts w:asciiTheme="minorHAnsi" w:eastAsiaTheme="minorEastAsia" w:hAnsiTheme="minorHAnsi" w:cstheme="minorBidi"/>
      <w:sz w:val="22"/>
      <w:szCs w:val="22"/>
    </w:r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after="160" w:line="252" w:lineRule="auto"/>
      <w:jc w:val="both"/>
    </w:pPr>
    <w:rPr>
      <w:rFonts w:asciiTheme="majorHAnsi" w:eastAsiaTheme="majorEastAsia" w:hAnsiTheme="majorHAnsi" w:cstheme="majorBidi"/>
      <w:b/>
      <w:bCs/>
      <w:szCs w:val="22"/>
    </w:rPr>
  </w:style>
  <w:style w:type="paragraph" w:styleId="Turinys1">
    <w:name w:val="toc 1"/>
    <w:basedOn w:val="prastasis"/>
    <w:next w:val="prastasis"/>
    <w:autoRedefine/>
    <w:uiPriority w:val="39"/>
    <w:unhideWhenUsed/>
    <w:pPr>
      <w:tabs>
        <w:tab w:val="right" w:leader="underscore" w:pos="9090"/>
      </w:tabs>
      <w:spacing w:after="100" w:line="252" w:lineRule="auto"/>
      <w:jc w:val="both"/>
    </w:pPr>
    <w:rPr>
      <w:rFonts w:asciiTheme="minorHAnsi" w:eastAsiaTheme="minorEastAsia" w:hAnsiTheme="minorHAnsi" w:cstheme="minorBidi"/>
      <w:noProof/>
      <w:color w:val="7F7F7F" w:themeColor="text1" w:themeTint="80"/>
      <w:sz w:val="22"/>
      <w:szCs w:val="22"/>
    </w:rPr>
  </w:style>
  <w:style w:type="paragraph" w:styleId="Turinys2">
    <w:name w:val="toc 2"/>
    <w:basedOn w:val="prastasis"/>
    <w:next w:val="prastasis"/>
    <w:autoRedefine/>
    <w:uiPriority w:val="39"/>
    <w:unhideWhenUsed/>
    <w:pPr>
      <w:spacing w:after="100" w:line="252" w:lineRule="auto"/>
      <w:ind w:left="220"/>
      <w:jc w:val="both"/>
    </w:pPr>
    <w:rPr>
      <w:rFonts w:asciiTheme="minorHAnsi" w:eastAsiaTheme="minorEastAsia" w:hAnsiTheme="minorHAnsi" w:cstheme="minorBidi"/>
      <w:sz w:val="22"/>
      <w:szCs w:val="22"/>
    </w:rPr>
  </w:style>
  <w:style w:type="paragraph" w:styleId="Turinys3">
    <w:name w:val="toc 3"/>
    <w:basedOn w:val="prastasis"/>
    <w:next w:val="prastasis"/>
    <w:autoRedefine/>
    <w:uiPriority w:val="39"/>
    <w:semiHidden/>
    <w:unhideWhenUsed/>
    <w:pPr>
      <w:spacing w:after="100" w:line="252" w:lineRule="auto"/>
      <w:ind w:left="440"/>
      <w:jc w:val="both"/>
    </w:pPr>
    <w:rPr>
      <w:rFonts w:asciiTheme="minorHAnsi" w:eastAsiaTheme="minorEastAsia" w:hAnsiTheme="minorHAnsi" w:cstheme="minorBidi"/>
      <w:sz w:val="22"/>
      <w:szCs w:val="22"/>
    </w:rPr>
  </w:style>
  <w:style w:type="paragraph" w:styleId="Turinys4">
    <w:name w:val="toc 4"/>
    <w:basedOn w:val="prastasis"/>
    <w:next w:val="prastasis"/>
    <w:autoRedefine/>
    <w:uiPriority w:val="39"/>
    <w:semiHidden/>
    <w:unhideWhenUsed/>
    <w:pPr>
      <w:spacing w:after="100" w:line="252" w:lineRule="auto"/>
      <w:ind w:left="660"/>
      <w:jc w:val="both"/>
    </w:pPr>
    <w:rPr>
      <w:rFonts w:asciiTheme="minorHAnsi" w:eastAsiaTheme="minorEastAsia" w:hAnsiTheme="minorHAnsi" w:cstheme="minorBidi"/>
      <w:sz w:val="22"/>
      <w:szCs w:val="22"/>
    </w:rPr>
  </w:style>
  <w:style w:type="paragraph" w:styleId="Turinys5">
    <w:name w:val="toc 5"/>
    <w:basedOn w:val="prastasis"/>
    <w:next w:val="prastasis"/>
    <w:autoRedefine/>
    <w:uiPriority w:val="39"/>
    <w:semiHidden/>
    <w:unhideWhenUsed/>
    <w:pPr>
      <w:spacing w:after="100" w:line="252" w:lineRule="auto"/>
      <w:ind w:left="880"/>
      <w:jc w:val="both"/>
    </w:pPr>
    <w:rPr>
      <w:rFonts w:asciiTheme="minorHAnsi" w:eastAsiaTheme="minorEastAsia" w:hAnsiTheme="minorHAnsi" w:cstheme="minorBidi"/>
      <w:sz w:val="22"/>
      <w:szCs w:val="22"/>
    </w:rPr>
  </w:style>
  <w:style w:type="paragraph" w:styleId="Turinys6">
    <w:name w:val="toc 6"/>
    <w:basedOn w:val="prastasis"/>
    <w:next w:val="prastasis"/>
    <w:autoRedefine/>
    <w:uiPriority w:val="39"/>
    <w:semiHidden/>
    <w:unhideWhenUsed/>
    <w:pPr>
      <w:spacing w:after="100" w:line="252" w:lineRule="auto"/>
      <w:ind w:left="1100"/>
      <w:jc w:val="both"/>
    </w:pPr>
    <w:rPr>
      <w:rFonts w:asciiTheme="minorHAnsi" w:eastAsiaTheme="minorEastAsia" w:hAnsiTheme="minorHAnsi" w:cstheme="minorBidi"/>
      <w:sz w:val="22"/>
      <w:szCs w:val="22"/>
    </w:rPr>
  </w:style>
  <w:style w:type="paragraph" w:styleId="Turinys7">
    <w:name w:val="toc 7"/>
    <w:basedOn w:val="prastasis"/>
    <w:next w:val="prastasis"/>
    <w:autoRedefine/>
    <w:uiPriority w:val="39"/>
    <w:semiHidden/>
    <w:unhideWhenUsed/>
    <w:pPr>
      <w:spacing w:after="100" w:line="252" w:lineRule="auto"/>
      <w:ind w:left="1320"/>
      <w:jc w:val="both"/>
    </w:pPr>
    <w:rPr>
      <w:rFonts w:asciiTheme="minorHAnsi" w:eastAsiaTheme="minorEastAsia" w:hAnsiTheme="minorHAnsi" w:cstheme="minorBidi"/>
      <w:sz w:val="22"/>
      <w:szCs w:val="22"/>
    </w:rPr>
  </w:style>
  <w:style w:type="paragraph" w:styleId="Turinys8">
    <w:name w:val="toc 8"/>
    <w:basedOn w:val="prastasis"/>
    <w:next w:val="prastasis"/>
    <w:autoRedefine/>
    <w:uiPriority w:val="39"/>
    <w:semiHidden/>
    <w:unhideWhenUsed/>
    <w:pPr>
      <w:spacing w:after="100" w:line="252" w:lineRule="auto"/>
      <w:ind w:left="1540"/>
      <w:jc w:val="both"/>
    </w:pPr>
    <w:rPr>
      <w:rFonts w:asciiTheme="minorHAnsi" w:eastAsiaTheme="minorEastAsia" w:hAnsiTheme="minorHAnsi" w:cstheme="minorBidi"/>
      <w:sz w:val="22"/>
      <w:szCs w:val="22"/>
    </w:rPr>
  </w:style>
  <w:style w:type="paragraph" w:styleId="Turinys9">
    <w:name w:val="toc 9"/>
    <w:basedOn w:val="prastasis"/>
    <w:next w:val="prastasis"/>
    <w:autoRedefine/>
    <w:uiPriority w:val="39"/>
    <w:semiHidden/>
    <w:unhideWhenUsed/>
    <w:pPr>
      <w:spacing w:after="100" w:line="252" w:lineRule="auto"/>
      <w:ind w:left="1760"/>
      <w:jc w:val="both"/>
    </w:pPr>
    <w:rPr>
      <w:rFonts w:asciiTheme="minorHAnsi" w:eastAsiaTheme="minorEastAsia" w:hAnsiTheme="minorHAnsi" w:cstheme="minorBidi"/>
      <w:sz w:val="22"/>
      <w:szCs w:val="22"/>
    </w:r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after="160" w:line="252" w:lineRule="auto"/>
      <w:ind w:left="144" w:right="144"/>
      <w:jc w:val="both"/>
    </w:pPr>
    <w:rPr>
      <w:rFonts w:asciiTheme="majorHAnsi" w:eastAsiaTheme="majorEastAsia" w:hAnsiTheme="majorHAnsi" w:cstheme="majorBidi"/>
      <w:caps/>
      <w:color w:val="FFFFFF" w:themeColor="background1"/>
      <w:szCs w:val="22"/>
    </w:rPr>
  </w:style>
  <w:style w:type="paragraph" w:customStyle="1" w:styleId="Lentelstekstodeimtainskiltis">
    <w:name w:val="Lentelės teksto dešimtainė skiltis"/>
    <w:basedOn w:val="prastasis"/>
    <w:uiPriority w:val="1"/>
    <w:pPr>
      <w:tabs>
        <w:tab w:val="decimal" w:pos="1252"/>
      </w:tabs>
      <w:spacing w:before="60" w:after="60"/>
      <w:ind w:left="144" w:right="144"/>
      <w:jc w:val="both"/>
    </w:pPr>
    <w:rPr>
      <w:rFonts w:asciiTheme="minorHAnsi" w:eastAsiaTheme="minorEastAsia" w:hAnsiTheme="minorHAnsi" w:cstheme="minorBidi"/>
      <w:sz w:val="22"/>
      <w:szCs w:val="22"/>
    </w:rPr>
  </w:style>
  <w:style w:type="table" w:customStyle="1" w:styleId="Finansinlentel">
    <w:name w:val="Finansinė lentelė"/>
    <w:basedOn w:val="prastojilentel"/>
    <w:uiPriority w:val="99"/>
    <w:pPr>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style>
  <w:style w:type="paragraph" w:customStyle="1" w:styleId="Santrauka">
    <w:name w:val="Santrauka"/>
    <w:basedOn w:val="prastasis"/>
    <w:uiPriority w:val="19"/>
    <w:pPr>
      <w:spacing w:before="360" w:after="600" w:line="252" w:lineRule="auto"/>
      <w:ind w:left="144" w:right="144"/>
      <w:jc w:val="both"/>
    </w:pPr>
    <w:rPr>
      <w:rFonts w:asciiTheme="minorHAnsi" w:eastAsiaTheme="minorEastAsia" w:hAnsiTheme="minorHAnsi" w:cstheme="minorBidi"/>
      <w:i/>
      <w:iCs/>
      <w:color w:val="7F7F7F" w:themeColor="text1" w:themeTint="80"/>
      <w:sz w:val="28"/>
      <w:szCs w:val="22"/>
    </w:rPr>
  </w:style>
  <w:style w:type="paragraph" w:customStyle="1" w:styleId="Lentelstekstas">
    <w:name w:val="Lentelės tekstas"/>
    <w:basedOn w:val="prastasis"/>
    <w:uiPriority w:val="9"/>
    <w:pPr>
      <w:spacing w:before="60" w:after="60"/>
      <w:ind w:left="144" w:right="144"/>
      <w:jc w:val="both"/>
    </w:pPr>
    <w:rPr>
      <w:rFonts w:asciiTheme="minorHAnsi" w:eastAsiaTheme="minorEastAsia" w:hAnsiTheme="minorHAnsi" w:cstheme="minorBidi"/>
      <w:sz w:val="22"/>
      <w:szCs w:val="22"/>
    </w:rPr>
  </w:style>
  <w:style w:type="paragraph" w:customStyle="1" w:styleId="Lentelskitospussantrat">
    <w:name w:val="Lentelės kitos pusės antraštė"/>
    <w:basedOn w:val="prastasis"/>
    <w:uiPriority w:val="9"/>
    <w:pPr>
      <w:spacing w:after="40"/>
      <w:ind w:left="144" w:right="144"/>
      <w:jc w:val="both"/>
    </w:pPr>
    <w:rPr>
      <w:rFonts w:asciiTheme="majorHAnsi" w:eastAsiaTheme="majorEastAsia" w:hAnsiTheme="majorHAnsi" w:cstheme="majorBidi"/>
      <w:caps/>
      <w:color w:val="FFFFFF" w:themeColor="background1"/>
      <w:szCs w:val="22"/>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ind w:left="-360" w:right="-360"/>
      <w:jc w:val="both"/>
    </w:pPr>
    <w:rPr>
      <w:rFonts w:asciiTheme="majorHAnsi" w:eastAsiaTheme="majorEastAsia" w:hAnsiTheme="majorHAnsi" w:cstheme="majorBidi"/>
      <w:caps/>
      <w:color w:val="FFFFFF" w:themeColor="background1"/>
      <w:sz w:val="48"/>
      <w:szCs w:val="22"/>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pPr>
    <w:rPr>
      <w:rFonts w:ascii="Liberation Sans" w:eastAsia="Microsoft YaHei" w:hAnsi="Liberation Sans" w:cs="Arial"/>
      <w:sz w:val="28"/>
      <w:szCs w:val="28"/>
    </w:rPr>
  </w:style>
  <w:style w:type="paragraph" w:customStyle="1" w:styleId="Index">
    <w:name w:val="Index"/>
    <w:basedOn w:val="prastasis"/>
    <w:qFormat/>
    <w:rsid w:val="006B2576"/>
    <w:pPr>
      <w:suppressLineNumbers/>
    </w:pPr>
    <w:rPr>
      <w:rFonts w:cs="Arial"/>
    </w:rPr>
  </w:style>
  <w:style w:type="paragraph" w:customStyle="1" w:styleId="Default">
    <w:name w:val="Default"/>
    <w:rsid w:val="006B2576"/>
    <w:pPr>
      <w:autoSpaceDE w:val="0"/>
      <w:autoSpaceDN w:val="0"/>
      <w:adjustRightInd w:val="0"/>
    </w:pPr>
    <w:rPr>
      <w:rFonts w:eastAsiaTheme="minorHAnsi"/>
      <w:color w:val="000000"/>
    </w:rPr>
  </w:style>
  <w:style w:type="paragraph" w:styleId="Pataisymai">
    <w:name w:val="Revision"/>
    <w:hidden/>
    <w:rsid w:val="006B2576"/>
  </w:style>
  <w:style w:type="paragraph" w:customStyle="1" w:styleId="tajtip">
    <w:name w:val="tajtip"/>
    <w:basedOn w:val="prastasis"/>
    <w:rsid w:val="006B2576"/>
    <w:pPr>
      <w:spacing w:after="150"/>
    </w:pPr>
  </w:style>
  <w:style w:type="paragraph" w:customStyle="1" w:styleId="Point1">
    <w:name w:val="Point 1"/>
    <w:basedOn w:val="prastasis"/>
    <w:link w:val="Point1Char1"/>
    <w:rsid w:val="0018021B"/>
    <w:pPr>
      <w:spacing w:before="120" w:after="120"/>
      <w:ind w:left="1418" w:hanging="567"/>
      <w:jc w:val="both"/>
    </w:pPr>
    <w:rPr>
      <w:szCs w:val="20"/>
      <w:lang w:val="en-GB" w:eastAsia="ar-SA"/>
    </w:rPr>
  </w:style>
  <w:style w:type="paragraph" w:customStyle="1" w:styleId="WW-Default">
    <w:name w:val="WW-Default"/>
    <w:rsid w:val="0018021B"/>
    <w:pPr>
      <w:suppressAutoHyphens/>
      <w:autoSpaceDE w:val="0"/>
      <w:ind w:left="896" w:hanging="357"/>
    </w:pPr>
    <w:rPr>
      <w:rFonts w:eastAsia="Arial"/>
      <w:color w:val="000000"/>
      <w:lang w:eastAsia="ar-SA"/>
    </w:rPr>
  </w:style>
  <w:style w:type="paragraph" w:customStyle="1" w:styleId="WW-NormalWeb">
    <w:name w:val="WW-Normal (Web)"/>
    <w:basedOn w:val="prastasis"/>
    <w:rsid w:val="0018021B"/>
    <w:pPr>
      <w:spacing w:before="280" w:after="119"/>
      <w:ind w:left="896" w:hanging="357"/>
      <w:jc w:val="both"/>
    </w:pPr>
    <w:rPr>
      <w:lang w:val="en-GB" w:eastAsia="ar-SA"/>
    </w:rPr>
  </w:style>
  <w:style w:type="paragraph" w:customStyle="1" w:styleId="53">
    <w:name w:val="_53"/>
    <w:basedOn w:val="prastasis"/>
    <w:rsid w:val="0018021B"/>
    <w:pPr>
      <w:widowControl w:val="0"/>
      <w:ind w:left="896" w:hanging="357"/>
      <w:jc w:val="both"/>
    </w:pPr>
    <w:rPr>
      <w:szCs w:val="20"/>
      <w:lang w:eastAsia="ar-SA"/>
    </w:rPr>
  </w:style>
  <w:style w:type="paragraph" w:customStyle="1" w:styleId="Pagrindinistekstas1">
    <w:name w:val="Pagrindinis tekstas1"/>
    <w:rsid w:val="0018021B"/>
    <w:pPr>
      <w:suppressAutoHyphens/>
      <w:autoSpaceDE w:val="0"/>
      <w:ind w:left="896" w:firstLine="312"/>
    </w:pPr>
    <w:rPr>
      <w:rFonts w:ascii="TimesLT" w:eastAsia="Arial" w:hAnsi="TimesLT"/>
      <w:sz w:val="20"/>
      <w:szCs w:val="20"/>
      <w:lang w:eastAsia="ar-SA"/>
    </w:rPr>
  </w:style>
  <w:style w:type="paragraph" w:customStyle="1" w:styleId="CentrBoldm">
    <w:name w:val="CentrBoldm"/>
    <w:basedOn w:val="prastasis"/>
    <w:rsid w:val="0018021B"/>
    <w:pPr>
      <w:autoSpaceDE w:val="0"/>
      <w:ind w:left="896" w:hanging="357"/>
      <w:jc w:val="center"/>
    </w:pPr>
    <w:rPr>
      <w:rFonts w:ascii="TimesLT" w:hAnsi="TimesLT"/>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ind w:left="5953" w:hanging="357"/>
    </w:pPr>
    <w:rPr>
      <w:rFonts w:ascii="TimesLT" w:eastAsia="Arial" w:hAnsi="TimesLT"/>
      <w:sz w:val="20"/>
      <w:szCs w:val="20"/>
      <w:lang w:eastAsia="ar-SA"/>
    </w:rPr>
  </w:style>
  <w:style w:type="paragraph" w:customStyle="1" w:styleId="MAZAS">
    <w:name w:val="MAZAS"/>
    <w:rsid w:val="0018021B"/>
    <w:pPr>
      <w:suppressAutoHyphens/>
      <w:autoSpaceDE w:val="0"/>
      <w:ind w:left="896" w:firstLine="312"/>
    </w:pPr>
    <w:rPr>
      <w:rFonts w:ascii="TimesLT" w:eastAsia="Arial" w:hAnsi="TimesLT"/>
      <w:color w:val="000000"/>
      <w:sz w:val="8"/>
      <w:szCs w:val="8"/>
      <w:lang w:eastAsia="ar-SA"/>
    </w:rPr>
  </w:style>
  <w:style w:type="paragraph" w:customStyle="1" w:styleId="TableContents">
    <w:name w:val="Table Contents"/>
    <w:basedOn w:val="prastasis"/>
    <w:rsid w:val="0018021B"/>
    <w:pPr>
      <w:suppressLineNumbers/>
      <w:ind w:left="896" w:hanging="357"/>
      <w:jc w:val="both"/>
    </w:pPr>
    <w:rPr>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line="312" w:lineRule="auto"/>
      <w:ind w:left="896" w:firstLine="567"/>
      <w:jc w:val="both"/>
    </w:pPr>
    <w:rPr>
      <w:rFonts w:eastAsia="Arial Unicode MS" w:cs="Tahoma"/>
      <w:szCs w:val="20"/>
      <w:lang w:eastAsia="ar-SA"/>
    </w:rPr>
  </w:style>
  <w:style w:type="paragraph" w:customStyle="1" w:styleId="Sous-titreobjet">
    <w:name w:val="Sous-titre objet"/>
    <w:basedOn w:val="prastasis"/>
    <w:rsid w:val="0018021B"/>
    <w:pPr>
      <w:spacing w:line="360" w:lineRule="auto"/>
      <w:ind w:left="896" w:hanging="357"/>
      <w:jc w:val="center"/>
    </w:pPr>
    <w:rPr>
      <w:b/>
      <w:szCs w:val="20"/>
    </w:rPr>
  </w:style>
  <w:style w:type="paragraph" w:customStyle="1" w:styleId="Dainiausstilius">
    <w:name w:val="Dainiaus stilius"/>
    <w:basedOn w:val="prastasis"/>
    <w:qFormat/>
    <w:rsid w:val="0018021B"/>
    <w:pPr>
      <w:ind w:left="896" w:firstLine="567"/>
      <w:jc w:val="both"/>
    </w:pPr>
    <w:rPr>
      <w:rFonts w:eastAsia="Calibri"/>
      <w:szCs w:val="22"/>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ind w:left="896" w:firstLine="567"/>
      <w:jc w:val="both"/>
    </w:pPr>
    <w:rPr>
      <w:rFonts w:eastAsia="Calibri"/>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ind w:left="896" w:hanging="357"/>
      <w:jc w:val="both"/>
      <w:textAlignment w:val="baseline"/>
    </w:pPr>
    <w:rPr>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ind w:left="896" w:firstLine="312"/>
    </w:pPr>
    <w:rPr>
      <w:rFonts w:ascii="TimesLT" w:hAnsi="TimesLT"/>
      <w:sz w:val="20"/>
      <w:szCs w:val="20"/>
    </w:rPr>
  </w:style>
  <w:style w:type="paragraph" w:customStyle="1" w:styleId="BodyTextVSD">
    <w:name w:val="Body Text VSD"/>
    <w:basedOn w:val="prastasis"/>
    <w:rsid w:val="0018021B"/>
    <w:pPr>
      <w:autoSpaceDN w:val="0"/>
      <w:ind w:left="896" w:hanging="357"/>
      <w:jc w:val="both"/>
    </w:pPr>
    <w:rPr>
      <w:rFonts w:ascii="Arial" w:hAnsi="Arial"/>
      <w:sz w:val="22"/>
    </w:rPr>
  </w:style>
  <w:style w:type="numbering" w:customStyle="1" w:styleId="Sraonra1">
    <w:name w:val="Sąrašo nėra1"/>
    <w:next w:val="Sraonra"/>
    <w:uiPriority w:val="99"/>
    <w:semiHidden/>
    <w:unhideWhenUsed/>
    <w:rsid w:val="003C39EC"/>
  </w:style>
  <w:style w:type="paragraph" w:customStyle="1" w:styleId="Standard">
    <w:name w:val="Standard"/>
    <w:rsid w:val="003C39EC"/>
    <w:pPr>
      <w:suppressAutoHyphens/>
      <w:autoSpaceDN w:val="0"/>
      <w:textAlignment w:val="baseline"/>
    </w:pPr>
    <w:rPr>
      <w:color w:val="00000A"/>
      <w:kern w:val="3"/>
      <w:szCs w:val="20"/>
    </w:rPr>
  </w:style>
  <w:style w:type="paragraph" w:customStyle="1" w:styleId="Textbody">
    <w:name w:val="Text body"/>
    <w:basedOn w:val="Standard"/>
    <w:rsid w:val="003C39EC"/>
    <w:pPr>
      <w:spacing w:after="120"/>
    </w:pPr>
  </w:style>
  <w:style w:type="paragraph" w:customStyle="1" w:styleId="Textbodyindent">
    <w:name w:val="Text body indent"/>
    <w:basedOn w:val="Standard"/>
    <w:rsid w:val="003C39EC"/>
    <w:pPr>
      <w:ind w:firstLine="720"/>
      <w:jc w:val="both"/>
    </w:pPr>
    <w:rPr>
      <w:szCs w:val="24"/>
    </w:rPr>
  </w:style>
  <w:style w:type="paragraph" w:customStyle="1" w:styleId="tactin">
    <w:name w:val="tactin"/>
    <w:basedOn w:val="Standard"/>
    <w:rsid w:val="003C39EC"/>
    <w:pPr>
      <w:spacing w:before="280" w:after="280"/>
    </w:pPr>
    <w:rPr>
      <w:szCs w:val="24"/>
      <w:lang w:val="en-US"/>
    </w:rPr>
  </w:style>
  <w:style w:type="paragraph" w:customStyle="1" w:styleId="BodyText1">
    <w:name w:val="Body Text1"/>
    <w:rsid w:val="003C39EC"/>
    <w:pPr>
      <w:suppressAutoHyphens/>
      <w:autoSpaceDN w:val="0"/>
      <w:snapToGrid w:val="0"/>
      <w:ind w:firstLine="312"/>
      <w:textAlignment w:val="baseline"/>
    </w:pPr>
    <w:rPr>
      <w:rFonts w:ascii="TimesLT" w:hAnsi="TimesLT"/>
      <w:color w:val="00000A"/>
      <w:kern w:val="3"/>
      <w:szCs w:val="20"/>
    </w:rPr>
  </w:style>
  <w:style w:type="paragraph" w:customStyle="1" w:styleId="western">
    <w:name w:val="western"/>
    <w:basedOn w:val="Standard"/>
    <w:rsid w:val="003C39EC"/>
    <w:pPr>
      <w:spacing w:before="280" w:line="360" w:lineRule="auto"/>
      <w:jc w:val="both"/>
    </w:pPr>
    <w:rPr>
      <w:szCs w:val="24"/>
    </w:rPr>
  </w:style>
  <w:style w:type="paragraph" w:customStyle="1" w:styleId="Bodytext2">
    <w:name w:val="Body text (2)"/>
    <w:basedOn w:val="Standard"/>
    <w:rsid w:val="003C39EC"/>
    <w:pPr>
      <w:widowControl w:val="0"/>
      <w:shd w:val="clear" w:color="auto" w:fill="FFFFFF"/>
      <w:spacing w:after="480"/>
    </w:pPr>
    <w:rPr>
      <w:b/>
      <w:bCs/>
      <w:sz w:val="22"/>
      <w:szCs w:val="22"/>
    </w:rPr>
  </w:style>
  <w:style w:type="paragraph" w:customStyle="1" w:styleId="BodyText20">
    <w:name w:val="Body Text2"/>
    <w:rsid w:val="003C39EC"/>
    <w:pPr>
      <w:suppressAutoHyphens/>
      <w:autoSpaceDN w:val="0"/>
      <w:snapToGrid w:val="0"/>
      <w:ind w:firstLine="312"/>
      <w:textAlignment w:val="baseline"/>
    </w:pPr>
    <w:rPr>
      <w:rFonts w:ascii="TimesLT" w:hAnsi="TimesLT"/>
      <w:color w:val="00000A"/>
      <w:kern w:val="3"/>
    </w:rPr>
  </w:style>
  <w:style w:type="paragraph" w:customStyle="1" w:styleId="linija">
    <w:name w:val="linija"/>
    <w:basedOn w:val="Standard"/>
    <w:rsid w:val="003C39EC"/>
    <w:pPr>
      <w:spacing w:before="280" w:after="280"/>
    </w:pPr>
    <w:rPr>
      <w:szCs w:val="24"/>
    </w:rPr>
  </w:style>
  <w:style w:type="paragraph" w:customStyle="1" w:styleId="bodytext">
    <w:name w:val="bodytext"/>
    <w:basedOn w:val="Standard"/>
    <w:rsid w:val="003C39EC"/>
    <w:pPr>
      <w:spacing w:before="280" w:after="280"/>
    </w:pPr>
    <w:rPr>
      <w:szCs w:val="24"/>
    </w:rPr>
  </w:style>
  <w:style w:type="paragraph" w:customStyle="1" w:styleId="DiagramaCharCharDiagrama">
    <w:name w:val="Diagrama Char Char Diagrama"/>
    <w:basedOn w:val="Standard"/>
    <w:rsid w:val="003C39EC"/>
    <w:pPr>
      <w:spacing w:after="160" w:line="240" w:lineRule="exact"/>
    </w:pPr>
    <w:rPr>
      <w:rFonts w:ascii="Tahoma" w:hAnsi="Tahoma"/>
      <w:sz w:val="20"/>
      <w:lang w:val="en-US"/>
    </w:rPr>
  </w:style>
  <w:style w:type="paragraph" w:customStyle="1" w:styleId="Statja">
    <w:name w:val="Statja"/>
    <w:basedOn w:val="MAZAS"/>
    <w:rsid w:val="003C39EC"/>
    <w:pPr>
      <w:keepLines/>
      <w:tabs>
        <w:tab w:val="left" w:pos="1616"/>
        <w:tab w:val="left" w:pos="1769"/>
        <w:tab w:val="left" w:pos="1916"/>
        <w:tab w:val="left" w:pos="2069"/>
      </w:tabs>
      <w:autoSpaceDE/>
      <w:autoSpaceDN w:val="0"/>
      <w:spacing w:before="113" w:line="290" w:lineRule="auto"/>
      <w:ind w:left="312" w:firstLine="0"/>
      <w:textAlignment w:val="center"/>
    </w:pPr>
    <w:rPr>
      <w:rFonts w:ascii="Times New Roman" w:eastAsia="Times New Roman" w:hAnsi="Times New Roman"/>
      <w:b/>
      <w:bCs/>
      <w:kern w:val="3"/>
      <w:sz w:val="20"/>
      <w:szCs w:val="20"/>
      <w:lang w:eastAsia="en-US"/>
    </w:rPr>
  </w:style>
  <w:style w:type="paragraph" w:customStyle="1" w:styleId="Linija0">
    <w:name w:val="Linija"/>
    <w:basedOn w:val="MAZAS"/>
    <w:rsid w:val="003C39EC"/>
    <w:pPr>
      <w:autoSpaceDE/>
      <w:autoSpaceDN w:val="0"/>
      <w:spacing w:line="290" w:lineRule="auto"/>
      <w:ind w:left="0" w:firstLine="0"/>
      <w:jc w:val="center"/>
      <w:textAlignment w:val="center"/>
    </w:pPr>
    <w:rPr>
      <w:rFonts w:ascii="Times New Roman" w:eastAsia="Times New Roman" w:hAnsi="Times New Roman"/>
      <w:kern w:val="3"/>
      <w:sz w:val="12"/>
      <w:szCs w:val="12"/>
      <w:lang w:eastAsia="en-US"/>
    </w:rPr>
  </w:style>
  <w:style w:type="paragraph" w:customStyle="1" w:styleId="xl35">
    <w:name w:val="xl35"/>
    <w:basedOn w:val="Standard"/>
    <w:rsid w:val="003C39EC"/>
    <w:pPr>
      <w:spacing w:before="100" w:after="100" w:line="276" w:lineRule="auto"/>
      <w:jc w:val="center"/>
    </w:pPr>
    <w:rPr>
      <w:rFonts w:ascii="Arial" w:eastAsia="Arial Unicode MS" w:hAnsi="Arial"/>
      <w:b/>
      <w:lang w:val="en-GB"/>
    </w:rPr>
  </w:style>
  <w:style w:type="paragraph" w:customStyle="1" w:styleId="Contents1">
    <w:name w:val="Contents 1"/>
    <w:basedOn w:val="Standard"/>
    <w:next w:val="Standard"/>
    <w:autoRedefine/>
    <w:rsid w:val="003C39EC"/>
    <w:pPr>
      <w:spacing w:before="120" w:after="120" w:line="276" w:lineRule="auto"/>
    </w:pPr>
    <w:rPr>
      <w:rFonts w:ascii="Calibri" w:eastAsia="Calibri" w:hAnsi="Calibri" w:cs="Calibri"/>
      <w:b/>
      <w:bCs/>
      <w:caps/>
      <w:sz w:val="20"/>
    </w:rPr>
  </w:style>
  <w:style w:type="paragraph" w:customStyle="1" w:styleId="Pagrindinistekstas11">
    <w:name w:val="Pagrindinis tekstas11"/>
    <w:rsid w:val="003C39EC"/>
    <w:pPr>
      <w:suppressAutoHyphens/>
      <w:autoSpaceDN w:val="0"/>
      <w:ind w:firstLine="312"/>
      <w:textAlignment w:val="baseline"/>
    </w:pPr>
    <w:rPr>
      <w:rFonts w:ascii="TimesLT" w:hAnsi="TimesLT" w:cs="TimesLT"/>
      <w:color w:val="00000A"/>
      <w:kern w:val="3"/>
      <w:szCs w:val="20"/>
    </w:rPr>
  </w:style>
  <w:style w:type="paragraph" w:customStyle="1" w:styleId="LentaCENTR">
    <w:name w:val="Lenta CENTR"/>
    <w:basedOn w:val="Pagrindinistekstas11"/>
    <w:rsid w:val="003C39EC"/>
    <w:pPr>
      <w:spacing w:line="288" w:lineRule="auto"/>
      <w:ind w:firstLine="0"/>
      <w:jc w:val="center"/>
    </w:pPr>
    <w:rPr>
      <w:rFonts w:ascii="Times New Roman" w:hAnsi="Times New Roman" w:cs="Times New Roman"/>
      <w:color w:val="000000"/>
    </w:rPr>
  </w:style>
  <w:style w:type="paragraph" w:customStyle="1" w:styleId="Contents2">
    <w:name w:val="Contents 2"/>
    <w:basedOn w:val="Standard"/>
    <w:next w:val="Standard"/>
    <w:autoRedefine/>
    <w:rsid w:val="003C39EC"/>
    <w:pPr>
      <w:spacing w:after="200" w:line="276" w:lineRule="auto"/>
      <w:ind w:left="240"/>
    </w:pPr>
    <w:rPr>
      <w:rFonts w:eastAsia="Calibri"/>
      <w:szCs w:val="22"/>
    </w:rPr>
  </w:style>
  <w:style w:type="paragraph" w:customStyle="1" w:styleId="ContentsHeading">
    <w:name w:val="Contents Heading"/>
    <w:basedOn w:val="Antrat1"/>
    <w:next w:val="Standard"/>
    <w:rsid w:val="003C39EC"/>
    <w:pPr>
      <w:keepLines w:val="0"/>
      <w:suppressAutoHyphens/>
      <w:autoSpaceDN w:val="0"/>
      <w:spacing w:before="240" w:after="60" w:line="276" w:lineRule="auto"/>
      <w:jc w:val="left"/>
      <w:textAlignment w:val="baseline"/>
    </w:pPr>
    <w:rPr>
      <w:rFonts w:ascii="Cambria" w:eastAsia="Times New Roman" w:hAnsi="Cambria" w:cs="Times New Roman"/>
      <w:caps w:val="0"/>
      <w:color w:val="00000A"/>
      <w:spacing w:val="0"/>
      <w:kern w:val="3"/>
      <w:sz w:val="32"/>
      <w:szCs w:val="32"/>
    </w:rPr>
  </w:style>
  <w:style w:type="paragraph" w:customStyle="1" w:styleId="wfxCompany">
    <w:name w:val="wfxCompany"/>
    <w:basedOn w:val="Standard"/>
    <w:rsid w:val="003C39EC"/>
    <w:rPr>
      <w:rFonts w:ascii="TimesLT" w:hAnsi="TimesLT"/>
      <w:lang w:val="en-US"/>
    </w:rPr>
  </w:style>
  <w:style w:type="paragraph" w:customStyle="1" w:styleId="wfxDate">
    <w:name w:val="wfxDate"/>
    <w:basedOn w:val="Standard"/>
    <w:rsid w:val="003C39EC"/>
    <w:rPr>
      <w:rFonts w:ascii="TimesLT" w:hAnsi="TimesLT"/>
      <w:lang w:val="en-US"/>
    </w:rPr>
  </w:style>
  <w:style w:type="paragraph" w:customStyle="1" w:styleId="wfxFaxNum">
    <w:name w:val="wfxFaxNum"/>
    <w:basedOn w:val="Standard"/>
    <w:rsid w:val="003C39EC"/>
    <w:rPr>
      <w:rFonts w:ascii="TimesLT" w:hAnsi="TimesLT"/>
      <w:lang w:val="en-US"/>
    </w:rPr>
  </w:style>
  <w:style w:type="paragraph" w:customStyle="1" w:styleId="wfxRecipient">
    <w:name w:val="wfxRecipient"/>
    <w:basedOn w:val="Standard"/>
    <w:rsid w:val="003C39EC"/>
    <w:rPr>
      <w:rFonts w:ascii="TimesLT" w:hAnsi="TimesLT"/>
      <w:lang w:val="en-US"/>
    </w:rPr>
  </w:style>
  <w:style w:type="paragraph" w:customStyle="1" w:styleId="wfxTime">
    <w:name w:val="wfxTime"/>
    <w:basedOn w:val="Standard"/>
    <w:rsid w:val="003C39EC"/>
    <w:rPr>
      <w:rFonts w:ascii="TimesLT" w:hAnsi="TimesLT"/>
      <w:lang w:val="en-US"/>
    </w:rPr>
  </w:style>
  <w:style w:type="paragraph" w:customStyle="1" w:styleId="Myheading">
    <w:name w:val="My_heading"/>
    <w:basedOn w:val="Antrat3"/>
    <w:rsid w:val="003C39EC"/>
    <w:pPr>
      <w:keepLines w:val="0"/>
      <w:suppressAutoHyphens/>
      <w:autoSpaceDN w:val="0"/>
      <w:spacing w:before="0" w:after="240" w:line="240" w:lineRule="auto"/>
      <w:ind w:left="720" w:hanging="720"/>
      <w:textAlignment w:val="baseline"/>
    </w:pPr>
    <w:rPr>
      <w:rFonts w:ascii="HelveticaLT" w:eastAsia="Times New Roman" w:hAnsi="HelveticaLT" w:cs="Times New Roman"/>
      <w:color w:val="00000A"/>
      <w:spacing w:val="0"/>
      <w:kern w:val="3"/>
      <w:sz w:val="18"/>
      <w:szCs w:val="28"/>
    </w:rPr>
  </w:style>
  <w:style w:type="paragraph" w:customStyle="1" w:styleId="Contents3">
    <w:name w:val="Contents 3"/>
    <w:basedOn w:val="Standard"/>
    <w:next w:val="Standard"/>
    <w:rsid w:val="003C39EC"/>
    <w:pPr>
      <w:tabs>
        <w:tab w:val="right" w:leader="dot" w:pos="9662"/>
      </w:tabs>
      <w:spacing w:before="60" w:after="60"/>
      <w:ind w:left="561"/>
    </w:pPr>
    <w:rPr>
      <w:sz w:val="22"/>
    </w:rPr>
  </w:style>
  <w:style w:type="paragraph" w:customStyle="1" w:styleId="ADTable">
    <w:name w:val="AD_Table"/>
    <w:basedOn w:val="Standard"/>
    <w:rsid w:val="003C39EC"/>
    <w:pPr>
      <w:jc w:val="both"/>
    </w:pPr>
    <w:rPr>
      <w:rFonts w:ascii="TimesLT" w:hAnsi="TimesLT"/>
      <w:b/>
      <w:lang w:val="en-US"/>
    </w:rPr>
  </w:style>
  <w:style w:type="paragraph" w:customStyle="1" w:styleId="Contents8">
    <w:name w:val="Contents 8"/>
    <w:basedOn w:val="Standard"/>
    <w:next w:val="Standard"/>
    <w:autoRedefine/>
    <w:rsid w:val="003C39EC"/>
    <w:pPr>
      <w:ind w:left="1680"/>
    </w:pPr>
  </w:style>
  <w:style w:type="paragraph" w:customStyle="1" w:styleId="NormalafterH4">
    <w:name w:val="Normal after H4"/>
    <w:basedOn w:val="Standard"/>
    <w:rsid w:val="003C39EC"/>
    <w:pPr>
      <w:ind w:left="567"/>
    </w:pPr>
  </w:style>
  <w:style w:type="paragraph" w:customStyle="1" w:styleId="komentaras">
    <w:name w:val="komentaras"/>
    <w:basedOn w:val="Standard"/>
    <w:rsid w:val="003C39EC"/>
    <w:pPr>
      <w:spacing w:before="120" w:after="120"/>
      <w:ind w:left="1003" w:hanging="283"/>
      <w:jc w:val="both"/>
    </w:pPr>
    <w:rPr>
      <w:b/>
      <w:i/>
      <w:vanish/>
      <w:sz w:val="16"/>
      <w:lang w:val="en-US"/>
    </w:rPr>
  </w:style>
  <w:style w:type="paragraph" w:customStyle="1" w:styleId="Contents5">
    <w:name w:val="Contents 5"/>
    <w:basedOn w:val="Standard"/>
    <w:next w:val="Standard"/>
    <w:autoRedefine/>
    <w:rsid w:val="003C39EC"/>
    <w:pPr>
      <w:ind w:left="960"/>
    </w:pPr>
  </w:style>
  <w:style w:type="paragraph" w:customStyle="1" w:styleId="Contents6">
    <w:name w:val="Contents 6"/>
    <w:basedOn w:val="Standard"/>
    <w:next w:val="Standard"/>
    <w:autoRedefine/>
    <w:rsid w:val="003C39EC"/>
    <w:pPr>
      <w:ind w:left="1200"/>
    </w:pPr>
  </w:style>
  <w:style w:type="paragraph" w:customStyle="1" w:styleId="Contents7">
    <w:name w:val="Contents 7"/>
    <w:basedOn w:val="Standard"/>
    <w:next w:val="Standard"/>
    <w:autoRedefine/>
    <w:rsid w:val="003C39EC"/>
    <w:pPr>
      <w:ind w:left="1440"/>
    </w:pPr>
    <w:rPr>
      <w:i/>
      <w:iCs/>
      <w:sz w:val="20"/>
      <w:u w:val="single"/>
    </w:rPr>
  </w:style>
  <w:style w:type="paragraph" w:customStyle="1" w:styleId="Komentaras0">
    <w:name w:val="Komentaras"/>
    <w:basedOn w:val="Standard"/>
    <w:next w:val="Standard"/>
    <w:rsid w:val="003C39EC"/>
    <w:pPr>
      <w:shd w:val="clear" w:color="auto" w:fill="FFFF00"/>
      <w:spacing w:line="360" w:lineRule="atLeast"/>
      <w:ind w:firstLine="567"/>
    </w:pPr>
    <w:rPr>
      <w:i/>
      <w:vanish/>
    </w:rPr>
  </w:style>
  <w:style w:type="paragraph" w:customStyle="1" w:styleId="Contents4">
    <w:name w:val="Contents 4"/>
    <w:basedOn w:val="Standard"/>
    <w:next w:val="Standard"/>
    <w:autoRedefine/>
    <w:rsid w:val="003C39EC"/>
    <w:pPr>
      <w:tabs>
        <w:tab w:val="left" w:leader="dot" w:pos="2138"/>
        <w:tab w:val="right" w:leader="dot" w:pos="9820"/>
      </w:tabs>
      <w:spacing w:before="60" w:after="60"/>
      <w:ind w:left="720"/>
      <w:jc w:val="both"/>
    </w:pPr>
  </w:style>
  <w:style w:type="paragraph" w:customStyle="1" w:styleId="Contents9">
    <w:name w:val="Contents 9"/>
    <w:basedOn w:val="Standard"/>
    <w:next w:val="Standard"/>
    <w:autoRedefine/>
    <w:rsid w:val="003C39EC"/>
    <w:pPr>
      <w:ind w:left="1600"/>
    </w:pPr>
  </w:style>
  <w:style w:type="paragraph" w:customStyle="1" w:styleId="FreeForm">
    <w:name w:val="Free Form"/>
    <w:rsid w:val="003C39EC"/>
    <w:pPr>
      <w:suppressAutoHyphens/>
      <w:autoSpaceDN w:val="0"/>
      <w:textAlignment w:val="baseline"/>
    </w:pPr>
    <w:rPr>
      <w:rFonts w:ascii="Helvetica" w:hAnsi="Helvetica"/>
      <w:color w:val="000000"/>
      <w:kern w:val="3"/>
      <w:szCs w:val="20"/>
    </w:rPr>
  </w:style>
  <w:style w:type="paragraph" w:customStyle="1" w:styleId="Style1">
    <w:name w:val="Style1"/>
    <w:basedOn w:val="Antrat1"/>
    <w:rsid w:val="003C39EC"/>
    <w:pPr>
      <w:keepLines w:val="0"/>
      <w:tabs>
        <w:tab w:val="left" w:pos="990"/>
      </w:tabs>
      <w:suppressAutoHyphens/>
      <w:autoSpaceDN w:val="0"/>
      <w:spacing w:before="240" w:after="60" w:line="240" w:lineRule="auto"/>
      <w:ind w:left="495"/>
      <w:jc w:val="center"/>
      <w:textAlignment w:val="baseline"/>
    </w:pPr>
    <w:rPr>
      <w:rFonts w:ascii="Times New Roman" w:eastAsia="Times New Roman" w:hAnsi="Times New Roman" w:cs="Arial"/>
      <w:caps w:val="0"/>
      <w:color w:val="00000A"/>
      <w:spacing w:val="0"/>
      <w:kern w:val="3"/>
      <w:sz w:val="32"/>
      <w:szCs w:val="32"/>
    </w:rPr>
  </w:style>
  <w:style w:type="paragraph" w:customStyle="1" w:styleId="Style2">
    <w:name w:val="Style2"/>
    <w:basedOn w:val="Antrat2"/>
    <w:rsid w:val="003C39EC"/>
    <w:pPr>
      <w:keepLines w:val="0"/>
      <w:tabs>
        <w:tab w:val="left" w:pos="2083"/>
      </w:tabs>
      <w:suppressAutoHyphens/>
      <w:autoSpaceDN w:val="0"/>
      <w:spacing w:before="240" w:after="60" w:line="240" w:lineRule="auto"/>
      <w:ind w:left="1440" w:hanging="360"/>
      <w:jc w:val="center"/>
      <w:textAlignment w:val="baseline"/>
    </w:pPr>
    <w:rPr>
      <w:rFonts w:ascii="Times New Roman" w:eastAsia="Times New Roman" w:hAnsi="Times New Roman" w:cs="Times New Roman"/>
      <w:i/>
      <w:iCs/>
      <w:color w:val="00000A"/>
      <w:kern w:val="3"/>
    </w:rPr>
  </w:style>
  <w:style w:type="paragraph" w:customStyle="1" w:styleId="naujastext">
    <w:name w:val="naujas_text"/>
    <w:basedOn w:val="Standard"/>
    <w:rsid w:val="003C39EC"/>
    <w:pPr>
      <w:spacing w:after="80"/>
      <w:ind w:firstLine="284"/>
      <w:jc w:val="both"/>
    </w:pPr>
    <w:rPr>
      <w:rFonts w:ascii="Arial" w:hAnsi="Arial"/>
      <w:sz w:val="22"/>
    </w:rPr>
  </w:style>
  <w:style w:type="paragraph" w:customStyle="1" w:styleId="Bullets2">
    <w:name w:val="Bullets 2"/>
    <w:basedOn w:val="Standard"/>
    <w:rsid w:val="003C39EC"/>
    <w:pPr>
      <w:spacing w:after="60"/>
    </w:pPr>
    <w:rPr>
      <w:rFonts w:ascii="Arial" w:hAnsi="Arial"/>
      <w:sz w:val="22"/>
    </w:rPr>
  </w:style>
  <w:style w:type="paragraph" w:customStyle="1" w:styleId="TableText">
    <w:name w:val="Table Text"/>
    <w:basedOn w:val="Standard"/>
    <w:rsid w:val="003C39EC"/>
    <w:pPr>
      <w:spacing w:before="120" w:after="120"/>
    </w:pPr>
    <w:rPr>
      <w:rFonts w:ascii="Book Antiqua" w:hAnsi="Book Antiqua"/>
      <w:szCs w:val="24"/>
    </w:rPr>
  </w:style>
  <w:style w:type="paragraph" w:customStyle="1" w:styleId="StyleHeading1TimesNewRoman">
    <w:name w:val="Style Heading 1 + Times New Roman"/>
    <w:basedOn w:val="Antrat1"/>
    <w:rsid w:val="003C39EC"/>
    <w:pPr>
      <w:keepLines w:val="0"/>
      <w:tabs>
        <w:tab w:val="left" w:pos="524"/>
      </w:tabs>
      <w:suppressAutoHyphens/>
      <w:autoSpaceDN w:val="0"/>
      <w:spacing w:before="0" w:after="0" w:line="240" w:lineRule="auto"/>
      <w:ind w:left="44" w:firstLine="76"/>
      <w:jc w:val="center"/>
      <w:textAlignment w:val="baseline"/>
    </w:pPr>
    <w:rPr>
      <w:rFonts w:ascii="Times New Roman" w:eastAsia="Times New Roman" w:hAnsi="Times New Roman" w:cs="Times New Roman"/>
      <w:color w:val="00000A"/>
      <w:spacing w:val="0"/>
      <w:kern w:val="3"/>
      <w:sz w:val="24"/>
      <w:szCs w:val="32"/>
    </w:rPr>
  </w:style>
  <w:style w:type="paragraph" w:customStyle="1" w:styleId="TableTextBullet">
    <w:name w:val="Table Text Bullet"/>
    <w:basedOn w:val="Standard"/>
    <w:rsid w:val="003C39EC"/>
    <w:pPr>
      <w:tabs>
        <w:tab w:val="left" w:pos="4320"/>
      </w:tabs>
      <w:ind w:left="2160" w:hanging="180"/>
    </w:pPr>
    <w:rPr>
      <w:sz w:val="20"/>
      <w:szCs w:val="24"/>
    </w:rPr>
  </w:style>
  <w:style w:type="paragraph" w:customStyle="1" w:styleId="ParagraphText">
    <w:name w:val="Paragraph Text"/>
    <w:basedOn w:val="Standard"/>
    <w:rsid w:val="003C39EC"/>
    <w:pPr>
      <w:spacing w:before="120" w:after="120"/>
    </w:pPr>
    <w:rPr>
      <w:rFonts w:ascii="Book Antiqua" w:hAnsi="Book Antiqua"/>
      <w:szCs w:val="24"/>
    </w:rPr>
  </w:style>
  <w:style w:type="paragraph" w:customStyle="1" w:styleId="Lentelestekstas">
    <w:name w:val="Lenteles tekstas"/>
    <w:basedOn w:val="Standard"/>
    <w:rsid w:val="003C39EC"/>
    <w:pPr>
      <w:spacing w:line="360" w:lineRule="auto"/>
    </w:pPr>
    <w:rPr>
      <w:szCs w:val="24"/>
      <w:lang w:val="en-US"/>
    </w:rPr>
  </w:style>
  <w:style w:type="paragraph" w:customStyle="1" w:styleId="LentelestekstasBefore2pt">
    <w:name w:val="Lenteles tekstas + Before:  2 pt"/>
    <w:basedOn w:val="Lentelestekstas"/>
    <w:rsid w:val="003C39EC"/>
    <w:pPr>
      <w:spacing w:before="40" w:after="40" w:line="240" w:lineRule="auto"/>
    </w:pPr>
    <w:rPr>
      <w:lang w:val="lt-LT"/>
    </w:rPr>
  </w:style>
  <w:style w:type="paragraph" w:customStyle="1" w:styleId="Body">
    <w:name w:val="Body"/>
    <w:basedOn w:val="Komentarotekstas"/>
    <w:rsid w:val="003C39EC"/>
    <w:pPr>
      <w:suppressAutoHyphens/>
      <w:autoSpaceDN w:val="0"/>
      <w:spacing w:after="0"/>
      <w:ind w:firstLine="720"/>
      <w:jc w:val="left"/>
      <w:textAlignment w:val="baseline"/>
    </w:pPr>
    <w:rPr>
      <w:rFonts w:ascii="Times New Roman" w:eastAsia="Times New Roman" w:hAnsi="Times New Roman" w:cs="Times New Roman"/>
      <w:color w:val="00000A"/>
      <w:kern w:val="3"/>
      <w:sz w:val="24"/>
      <w:szCs w:val="20"/>
    </w:rPr>
  </w:style>
  <w:style w:type="paragraph" w:customStyle="1" w:styleId="Alnostext">
    <w:name w:val="Alnos text"/>
    <w:basedOn w:val="Standard"/>
    <w:rsid w:val="003C39EC"/>
    <w:pPr>
      <w:spacing w:before="120" w:after="120"/>
      <w:jc w:val="both"/>
    </w:pPr>
    <w:rPr>
      <w:rFonts w:ascii="Arial" w:hAnsi="Arial"/>
    </w:rPr>
  </w:style>
  <w:style w:type="paragraph" w:customStyle="1" w:styleId="FMAnormaltext">
    <w:name w:val="FM A normal text"/>
    <w:basedOn w:val="Standard"/>
    <w:rsid w:val="003C39EC"/>
    <w:pPr>
      <w:tabs>
        <w:tab w:val="left" w:pos="1418"/>
        <w:tab w:val="left" w:pos="2126"/>
      </w:tabs>
      <w:spacing w:after="120"/>
      <w:ind w:firstLine="720"/>
      <w:jc w:val="both"/>
    </w:pPr>
    <w:rPr>
      <w:sz w:val="22"/>
      <w:szCs w:val="24"/>
    </w:rPr>
  </w:style>
  <w:style w:type="paragraph" w:customStyle="1" w:styleId="Normall">
    <w:name w:val="Normal_l"/>
    <w:basedOn w:val="Standard"/>
    <w:rsid w:val="003C39EC"/>
    <w:rPr>
      <w:rFonts w:ascii="TimesLT" w:hAnsi="TimesLT"/>
      <w:sz w:val="20"/>
      <w:lang w:val="en-GB"/>
    </w:rPr>
  </w:style>
  <w:style w:type="paragraph" w:customStyle="1" w:styleId="BBtext">
    <w:name w:val="BB_text"/>
    <w:basedOn w:val="Standard"/>
    <w:rsid w:val="003C39EC"/>
    <w:pPr>
      <w:spacing w:after="80"/>
      <w:ind w:firstLine="284"/>
      <w:jc w:val="both"/>
    </w:pPr>
    <w:rPr>
      <w:rFonts w:ascii="Arial" w:hAnsi="Arial"/>
      <w:sz w:val="22"/>
    </w:rPr>
  </w:style>
  <w:style w:type="paragraph" w:customStyle="1" w:styleId="MEPISTable">
    <w:name w:val="MEPIS_Table"/>
    <w:basedOn w:val="Standard"/>
    <w:next w:val="Standard"/>
    <w:rsid w:val="003C39EC"/>
    <w:rPr>
      <w:rFonts w:ascii="Calibri" w:hAnsi="Calibri" w:cs="Calibri"/>
      <w:sz w:val="20"/>
      <w:szCs w:val="22"/>
    </w:rPr>
  </w:style>
  <w:style w:type="paragraph" w:customStyle="1" w:styleId="Lentelesstulppavadinimas">
    <w:name w:val="Lenteles stulp. pavadinimas"/>
    <w:basedOn w:val="Standard"/>
    <w:rsid w:val="003C39EC"/>
    <w:pPr>
      <w:ind w:left="437"/>
    </w:pPr>
    <w:rPr>
      <w:rFonts w:ascii="Calibri" w:hAnsi="Calibri"/>
      <w:b/>
      <w:color w:val="FFFFFF"/>
      <w:sz w:val="20"/>
      <w:szCs w:val="22"/>
      <w:lang w:val="en-US"/>
    </w:rPr>
  </w:style>
  <w:style w:type="paragraph" w:customStyle="1" w:styleId="Sraopastraipa2">
    <w:name w:val="Sąrašo pastraipa2"/>
    <w:basedOn w:val="Standard"/>
    <w:rsid w:val="003C39EC"/>
    <w:pPr>
      <w:ind w:left="720"/>
    </w:pPr>
    <w:rPr>
      <w:szCs w:val="24"/>
    </w:rPr>
  </w:style>
  <w:style w:type="paragraph" w:customStyle="1" w:styleId="PrSpecBullet">
    <w:name w:val="PrSpecBullet"/>
    <w:basedOn w:val="Standard"/>
    <w:autoRedefine/>
    <w:rsid w:val="003C39EC"/>
    <w:pPr>
      <w:spacing w:before="120" w:after="120"/>
      <w:jc w:val="both"/>
    </w:pPr>
  </w:style>
  <w:style w:type="paragraph" w:customStyle="1" w:styleId="a">
    <w:name w:val="!!!"/>
    <w:basedOn w:val="Standard"/>
    <w:rsid w:val="003C39EC"/>
    <w:rPr>
      <w:b/>
      <w:szCs w:val="24"/>
    </w:rPr>
  </w:style>
  <w:style w:type="paragraph" w:customStyle="1" w:styleId="Style8">
    <w:name w:val="Style8"/>
    <w:basedOn w:val="Standard"/>
    <w:rsid w:val="003C39EC"/>
    <w:pPr>
      <w:widowControl w:val="0"/>
      <w:spacing w:line="277" w:lineRule="exact"/>
      <w:jc w:val="center"/>
    </w:pPr>
    <w:rPr>
      <w:szCs w:val="24"/>
    </w:rPr>
  </w:style>
  <w:style w:type="paragraph" w:customStyle="1" w:styleId="ListParagraph1">
    <w:name w:val="List Paragraph1"/>
    <w:basedOn w:val="Standard"/>
    <w:rsid w:val="003C39EC"/>
    <w:pPr>
      <w:spacing w:after="200" w:line="276" w:lineRule="auto"/>
      <w:ind w:left="720"/>
    </w:pPr>
    <w:rPr>
      <w:rFonts w:ascii="Calibri" w:hAnsi="Calibri" w:cs="Arial Unicode MS"/>
      <w:sz w:val="22"/>
      <w:szCs w:val="22"/>
      <w:lang w:bidi="lo-LA"/>
    </w:rPr>
  </w:style>
  <w:style w:type="paragraph" w:customStyle="1" w:styleId="Sraassunumeriais31">
    <w:name w:val="Sąrašas su numeriais 31"/>
    <w:basedOn w:val="Standard"/>
    <w:rsid w:val="003C39EC"/>
    <w:rPr>
      <w:lang w:val="en-US" w:eastAsia="ar-SA"/>
    </w:rPr>
  </w:style>
  <w:style w:type="paragraph" w:customStyle="1" w:styleId="BodyText3">
    <w:name w:val="Body Text3"/>
    <w:rsid w:val="003C39EC"/>
    <w:pPr>
      <w:suppressAutoHyphens/>
      <w:autoSpaceDN w:val="0"/>
      <w:snapToGrid w:val="0"/>
      <w:ind w:firstLine="312"/>
      <w:textAlignment w:val="baseline"/>
    </w:pPr>
    <w:rPr>
      <w:rFonts w:ascii="TimesLT" w:hAnsi="TimesLT"/>
      <w:color w:val="00000A"/>
      <w:kern w:val="3"/>
      <w:szCs w:val="20"/>
    </w:rPr>
  </w:style>
  <w:style w:type="paragraph" w:customStyle="1" w:styleId="CharCharCharChar">
    <w:name w:val="Char Char Char Char"/>
    <w:basedOn w:val="Standard"/>
    <w:rsid w:val="003C39EC"/>
    <w:pPr>
      <w:spacing w:after="160" w:line="240" w:lineRule="exact"/>
    </w:pPr>
    <w:rPr>
      <w:rFonts w:ascii="Verdana" w:hAnsi="Verdana" w:cs="Verdana"/>
      <w:sz w:val="20"/>
    </w:rPr>
  </w:style>
  <w:style w:type="paragraph" w:customStyle="1" w:styleId="DiagramaDiagramaCharCharDiagramaDiagrama">
    <w:name w:val="Diagrama Diagrama Char Char Diagrama Diagrama"/>
    <w:basedOn w:val="Standard"/>
    <w:rsid w:val="003C39EC"/>
    <w:pPr>
      <w:spacing w:after="160" w:line="240" w:lineRule="exact"/>
    </w:pPr>
    <w:rPr>
      <w:rFonts w:ascii="Tahoma" w:hAnsi="Tahoma"/>
      <w:sz w:val="20"/>
      <w:lang w:val="en-US"/>
    </w:rPr>
  </w:style>
  <w:style w:type="paragraph" w:customStyle="1" w:styleId="DiagramaDiagramaDiagramaDiagramaDiagrama">
    <w:name w:val="Diagrama Diagrama Diagrama Diagrama Diagrama"/>
    <w:basedOn w:val="Standard"/>
    <w:rsid w:val="003C39EC"/>
    <w:pPr>
      <w:spacing w:after="160" w:line="240" w:lineRule="exact"/>
    </w:pPr>
    <w:rPr>
      <w:rFonts w:ascii="Tahoma" w:hAnsi="Tahoma"/>
      <w:sz w:val="20"/>
      <w:lang w:val="en-US"/>
    </w:rPr>
  </w:style>
  <w:style w:type="paragraph" w:customStyle="1" w:styleId="Textbodyindentuser">
    <w:name w:val="Text body indent (user)"/>
    <w:basedOn w:val="Standard"/>
    <w:rsid w:val="003C39EC"/>
    <w:pPr>
      <w:ind w:firstLine="851"/>
      <w:jc w:val="both"/>
    </w:pPr>
    <w:rPr>
      <w:rFonts w:eastAsia="Calibri"/>
      <w:szCs w:val="22"/>
      <w:lang w:eastAsia="ar-SA"/>
    </w:rPr>
  </w:style>
  <w:style w:type="paragraph" w:customStyle="1" w:styleId="Standarduser">
    <w:name w:val="Standard (user)"/>
    <w:rsid w:val="003C39EC"/>
    <w:pPr>
      <w:suppressAutoHyphens/>
      <w:autoSpaceDN w:val="0"/>
      <w:textAlignment w:val="baseline"/>
    </w:pPr>
    <w:rPr>
      <w:rFonts w:eastAsia="Arial"/>
      <w:color w:val="00000A"/>
      <w:kern w:val="3"/>
      <w:lang w:val="en-GB" w:eastAsia="ar-SA"/>
    </w:rPr>
  </w:style>
  <w:style w:type="paragraph" w:customStyle="1" w:styleId="Punktas1">
    <w:name w:val="Punktas 1"/>
    <w:basedOn w:val="Standard"/>
    <w:autoRedefine/>
    <w:rsid w:val="003C39EC"/>
    <w:pPr>
      <w:tabs>
        <w:tab w:val="left" w:pos="851"/>
        <w:tab w:val="left" w:pos="993"/>
      </w:tabs>
      <w:ind w:hanging="153"/>
      <w:jc w:val="both"/>
    </w:pPr>
    <w:rPr>
      <w:rFonts w:eastAsia="Calibri"/>
      <w:b/>
      <w:bCs/>
      <w:color w:val="000000"/>
      <w:szCs w:val="24"/>
    </w:rPr>
  </w:style>
  <w:style w:type="paragraph" w:customStyle="1" w:styleId="Quotations">
    <w:name w:val="Quotations"/>
    <w:basedOn w:val="Standard"/>
    <w:rsid w:val="003C39EC"/>
  </w:style>
  <w:style w:type="character" w:customStyle="1" w:styleId="Heading1Char">
    <w:name w:val="Heading 1 Char"/>
    <w:rsid w:val="003C39EC"/>
    <w:rPr>
      <w:b/>
      <w:sz w:val="24"/>
      <w:lang w:eastAsia="en-US"/>
    </w:rPr>
  </w:style>
  <w:style w:type="character" w:customStyle="1" w:styleId="Heading2Char">
    <w:name w:val="Heading 2 Char"/>
    <w:basedOn w:val="Numatytasispastraiposriftas"/>
    <w:rsid w:val="003C39EC"/>
    <w:rPr>
      <w:rFonts w:ascii="Cambria" w:eastAsia="Times New Roman" w:hAnsi="Cambria" w:cs="Times New Roman"/>
      <w:b/>
      <w:bCs/>
      <w:i/>
      <w:iCs/>
      <w:sz w:val="28"/>
      <w:szCs w:val="28"/>
      <w:lang w:eastAsia="en-US"/>
    </w:rPr>
  </w:style>
  <w:style w:type="character" w:customStyle="1" w:styleId="Heading3Char">
    <w:name w:val="Heading 3 Char"/>
    <w:basedOn w:val="Numatytasispastraiposriftas"/>
    <w:rsid w:val="003C39EC"/>
    <w:rPr>
      <w:rFonts w:ascii="Cambria" w:eastAsia="Times New Roman" w:hAnsi="Cambria" w:cs="Times New Roman"/>
      <w:b/>
      <w:bCs/>
      <w:sz w:val="26"/>
      <w:szCs w:val="26"/>
      <w:lang w:eastAsia="en-US"/>
    </w:rPr>
  </w:style>
  <w:style w:type="character" w:customStyle="1" w:styleId="Heading4Char">
    <w:name w:val="Heading 4 Char"/>
    <w:basedOn w:val="Numatytasispastraiposriftas"/>
    <w:rsid w:val="003C39EC"/>
    <w:rPr>
      <w:b/>
      <w:sz w:val="44"/>
    </w:rPr>
  </w:style>
  <w:style w:type="character" w:customStyle="1" w:styleId="Heading5Char">
    <w:name w:val="Heading 5 Char"/>
    <w:basedOn w:val="Numatytasispastraiposriftas"/>
    <w:rsid w:val="003C39EC"/>
    <w:rPr>
      <w:b/>
      <w:sz w:val="40"/>
    </w:rPr>
  </w:style>
  <w:style w:type="character" w:customStyle="1" w:styleId="Heading6Char">
    <w:name w:val="Heading 6 Char"/>
    <w:basedOn w:val="Numatytasispastraiposriftas"/>
    <w:rsid w:val="003C39EC"/>
    <w:rPr>
      <w:b/>
      <w:sz w:val="36"/>
    </w:rPr>
  </w:style>
  <w:style w:type="character" w:customStyle="1" w:styleId="Heading7Char">
    <w:name w:val="Heading 7 Char"/>
    <w:basedOn w:val="Numatytasispastraiposriftas"/>
    <w:rsid w:val="003C39EC"/>
    <w:rPr>
      <w:sz w:val="48"/>
    </w:rPr>
  </w:style>
  <w:style w:type="character" w:customStyle="1" w:styleId="Heading8Char">
    <w:name w:val="Heading 8 Char"/>
    <w:basedOn w:val="Numatytasispastraiposriftas"/>
    <w:rsid w:val="003C39EC"/>
    <w:rPr>
      <w:b/>
      <w:sz w:val="18"/>
    </w:rPr>
  </w:style>
  <w:style w:type="character" w:customStyle="1" w:styleId="Heading9Char">
    <w:name w:val="Heading 9 Char"/>
    <w:basedOn w:val="Numatytasispastraiposriftas"/>
    <w:rsid w:val="003C39EC"/>
    <w:rPr>
      <w:sz w:val="40"/>
    </w:rPr>
  </w:style>
  <w:style w:type="character" w:customStyle="1" w:styleId="HeaderChar">
    <w:name w:val="Header Char"/>
    <w:basedOn w:val="Numatytasispastraiposriftas"/>
    <w:uiPriority w:val="99"/>
    <w:rsid w:val="003C39EC"/>
    <w:rPr>
      <w:sz w:val="24"/>
      <w:lang w:eastAsia="en-US"/>
    </w:rPr>
  </w:style>
  <w:style w:type="character" w:customStyle="1" w:styleId="CaptionChar">
    <w:name w:val="Caption Char"/>
    <w:rsid w:val="003C39EC"/>
    <w:rPr>
      <w:b/>
      <w:sz w:val="28"/>
      <w:lang w:eastAsia="en-US"/>
    </w:rPr>
  </w:style>
  <w:style w:type="character" w:customStyle="1" w:styleId="BalloonTextChar">
    <w:name w:val="Balloon Text Char"/>
    <w:rsid w:val="003C39EC"/>
    <w:rPr>
      <w:rFonts w:ascii="Tahoma" w:hAnsi="Tahoma" w:cs="Tahoma"/>
      <w:sz w:val="16"/>
      <w:szCs w:val="16"/>
      <w:lang w:eastAsia="en-US"/>
    </w:rPr>
  </w:style>
  <w:style w:type="character" w:customStyle="1" w:styleId="BodyTextIndentChar">
    <w:name w:val="Body Text Indent Char"/>
    <w:basedOn w:val="Numatytasispastraiposriftas"/>
    <w:rsid w:val="003C39EC"/>
    <w:rPr>
      <w:sz w:val="24"/>
      <w:szCs w:val="24"/>
      <w:lang w:eastAsia="en-US"/>
    </w:rPr>
  </w:style>
  <w:style w:type="character" w:customStyle="1" w:styleId="BodyTextChar">
    <w:name w:val="Body Text Char"/>
    <w:basedOn w:val="Numatytasispastraiposriftas"/>
    <w:rsid w:val="003C39EC"/>
    <w:rPr>
      <w:sz w:val="24"/>
      <w:szCs w:val="24"/>
      <w:lang w:eastAsia="en-US"/>
    </w:rPr>
  </w:style>
  <w:style w:type="character" w:customStyle="1" w:styleId="BodyText2Char">
    <w:name w:val="Body Text 2 Char"/>
    <w:rsid w:val="003C39EC"/>
    <w:rPr>
      <w:sz w:val="24"/>
      <w:lang w:eastAsia="en-US"/>
    </w:rPr>
  </w:style>
  <w:style w:type="character" w:customStyle="1" w:styleId="CommentTextChar">
    <w:name w:val="Comment Text Char"/>
    <w:basedOn w:val="Numatytasispastraiposriftas"/>
    <w:rsid w:val="003C39EC"/>
    <w:rPr>
      <w:lang w:eastAsia="en-US"/>
    </w:rPr>
  </w:style>
  <w:style w:type="character" w:customStyle="1" w:styleId="CommentSubjectChar">
    <w:name w:val="Comment Subject Char"/>
    <w:rsid w:val="003C39EC"/>
    <w:rPr>
      <w:b/>
      <w:bCs/>
      <w:lang w:eastAsia="en-US"/>
    </w:rPr>
  </w:style>
  <w:style w:type="character" w:customStyle="1" w:styleId="Internetlink0">
    <w:name w:val="Internet link"/>
    <w:basedOn w:val="Numatytasispastraiposriftas"/>
    <w:rsid w:val="003C39EC"/>
    <w:rPr>
      <w:color w:val="0000FF"/>
      <w:u w:val="single"/>
    </w:rPr>
  </w:style>
  <w:style w:type="character" w:customStyle="1" w:styleId="EndnoteTextChar">
    <w:name w:val="Endnote Text Char"/>
    <w:basedOn w:val="Numatytasispastraiposriftas"/>
    <w:rsid w:val="003C39EC"/>
    <w:rPr>
      <w:lang w:eastAsia="en-US"/>
    </w:rPr>
  </w:style>
  <w:style w:type="character" w:customStyle="1" w:styleId="FootnoteTextChar">
    <w:name w:val="Footnote Text Char"/>
    <w:basedOn w:val="Numatytasispastraiposriftas"/>
    <w:rsid w:val="003C39EC"/>
    <w:rPr>
      <w:lang w:eastAsia="en-US"/>
    </w:rPr>
  </w:style>
  <w:style w:type="character" w:customStyle="1" w:styleId="FooterChar">
    <w:name w:val="Footer Char"/>
    <w:rsid w:val="003C39EC"/>
    <w:rPr>
      <w:sz w:val="24"/>
      <w:lang w:eastAsia="en-US"/>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uiPriority w:val="34"/>
    <w:qFormat/>
    <w:rsid w:val="003C39EC"/>
    <w:rPr>
      <w:rFonts w:ascii="Calibri" w:eastAsia="Calibri" w:hAnsi="Calibri" w:cs="Times New Roman"/>
      <w:sz w:val="22"/>
      <w:szCs w:val="22"/>
      <w:lang w:eastAsia="en-US"/>
    </w:rPr>
  </w:style>
  <w:style w:type="character" w:customStyle="1" w:styleId="apple-converted-space">
    <w:name w:val="apple-converted-space"/>
    <w:basedOn w:val="Numatytasispastraiposriftas"/>
    <w:rsid w:val="003C39EC"/>
  </w:style>
  <w:style w:type="character" w:customStyle="1" w:styleId="NoSpacingChar">
    <w:name w:val="No Spacing Char"/>
    <w:rsid w:val="003C39EC"/>
    <w:rPr>
      <w:sz w:val="24"/>
      <w:szCs w:val="24"/>
      <w:lang w:val="en-GB" w:eastAsia="en-US"/>
    </w:rPr>
  </w:style>
  <w:style w:type="character" w:customStyle="1" w:styleId="fontstyle01">
    <w:name w:val="fontstyle01"/>
    <w:basedOn w:val="Numatytasispastraiposriftas"/>
    <w:rsid w:val="003C39EC"/>
    <w:rPr>
      <w:rFonts w:ascii="Helvetica" w:hAnsi="Helvetica"/>
      <w:b w:val="0"/>
      <w:bCs w:val="0"/>
      <w:i w:val="0"/>
      <w:iCs w:val="0"/>
      <w:color w:val="000000"/>
      <w:sz w:val="24"/>
      <w:szCs w:val="24"/>
    </w:rPr>
  </w:style>
  <w:style w:type="character" w:customStyle="1" w:styleId="Bodytext21">
    <w:name w:val="Body text (2)_"/>
    <w:rsid w:val="003C39EC"/>
    <w:rPr>
      <w:sz w:val="22"/>
      <w:szCs w:val="22"/>
      <w:shd w:val="clear" w:color="auto" w:fill="FFFFFF"/>
    </w:rPr>
  </w:style>
  <w:style w:type="character" w:customStyle="1" w:styleId="Bodytext210ptNotBold">
    <w:name w:val="Body text (2) + 10 pt;Not Bold"/>
    <w:rsid w:val="003C39EC"/>
    <w:rPr>
      <w:rFonts w:ascii="Times New Roman" w:eastAsia="Times New Roman" w:hAnsi="Times New Roman" w:cs="Times New Roman"/>
      <w:b/>
      <w:bCs/>
      <w:i w:val="0"/>
      <w:iCs w:val="0"/>
      <w:caps w:val="0"/>
      <w:smallCaps w:val="0"/>
      <w:strike w:val="0"/>
      <w:dstrike w:val="0"/>
      <w:color w:val="000000"/>
      <w:spacing w:val="0"/>
      <w:w w:val="100"/>
      <w:sz w:val="20"/>
      <w:szCs w:val="20"/>
      <w:u w:val="none"/>
      <w:lang w:val="lt-LT" w:eastAsia="lt-LT" w:bidi="lt-LT"/>
    </w:rPr>
  </w:style>
  <w:style w:type="character" w:customStyle="1" w:styleId="Bodytext2115ptNotBold">
    <w:name w:val="Body text (2) + 11;5 pt;Not Bold"/>
    <w:rsid w:val="003C39EC"/>
    <w:rPr>
      <w:rFonts w:ascii="Times New Roman" w:eastAsia="Times New Roman" w:hAnsi="Times New Roman" w:cs="Times New Roman"/>
      <w:b/>
      <w:bCs/>
      <w:i w:val="0"/>
      <w:iCs w:val="0"/>
      <w:caps w:val="0"/>
      <w:smallCaps w:val="0"/>
      <w:strike w:val="0"/>
      <w:dstrike w:val="0"/>
      <w:color w:val="000000"/>
      <w:spacing w:val="0"/>
      <w:w w:val="100"/>
      <w:sz w:val="23"/>
      <w:szCs w:val="23"/>
      <w:u w:val="none"/>
      <w:lang w:val="lt-LT" w:eastAsia="lt-LT" w:bidi="lt-LT"/>
    </w:rPr>
  </w:style>
  <w:style w:type="character" w:customStyle="1" w:styleId="Bodytext2VerdanaNotBold">
    <w:name w:val="Body text (2) + Verdana;Not Bold"/>
    <w:rsid w:val="003C39EC"/>
    <w:rPr>
      <w:rFonts w:ascii="Verdana" w:eastAsia="Verdana" w:hAnsi="Verdana" w:cs="Verdana"/>
      <w:b/>
      <w:bCs/>
      <w:i w:val="0"/>
      <w:iCs w:val="0"/>
      <w:caps w:val="0"/>
      <w:smallCaps w:val="0"/>
      <w:strike w:val="0"/>
      <w:dstrike w:val="0"/>
      <w:color w:val="000000"/>
      <w:spacing w:val="0"/>
      <w:w w:val="100"/>
      <w:sz w:val="22"/>
      <w:szCs w:val="22"/>
      <w:u w:val="none"/>
      <w:lang w:val="lt-LT" w:eastAsia="lt-LT" w:bidi="lt-LT"/>
    </w:rPr>
  </w:style>
  <w:style w:type="character" w:customStyle="1" w:styleId="Bodytext211pt">
    <w:name w:val="Body text (2) + 11 pt"/>
    <w:rsid w:val="003C39EC"/>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lt-LT" w:eastAsia="lt-LT" w:bidi="lt-LT"/>
    </w:rPr>
  </w:style>
  <w:style w:type="character" w:customStyle="1" w:styleId="BodyTextIndent3Char">
    <w:name w:val="Body Text Indent 3 Char"/>
    <w:rsid w:val="003C39EC"/>
    <w:rPr>
      <w:rFonts w:eastAsia="Calibri"/>
      <w:sz w:val="24"/>
    </w:rPr>
  </w:style>
  <w:style w:type="character" w:customStyle="1" w:styleId="BodyTextIndent3Char1">
    <w:name w:val="Body Text Indent 3 Char1"/>
    <w:basedOn w:val="Numatytasispastraiposriftas"/>
    <w:rsid w:val="003C39EC"/>
    <w:rPr>
      <w:sz w:val="16"/>
      <w:szCs w:val="16"/>
      <w:lang w:eastAsia="en-US"/>
    </w:rPr>
  </w:style>
  <w:style w:type="character" w:customStyle="1" w:styleId="PlainTextChar">
    <w:name w:val="Plain Text Char"/>
    <w:rsid w:val="003C39EC"/>
    <w:rPr>
      <w:rFonts w:ascii="Courier New" w:eastAsia="Calibri" w:hAnsi="Courier New" w:cs="Courier New"/>
      <w:sz w:val="24"/>
    </w:rPr>
  </w:style>
  <w:style w:type="character" w:customStyle="1" w:styleId="PlainTextChar1">
    <w:name w:val="Plain Text Char1"/>
    <w:basedOn w:val="Numatytasispastraiposriftas"/>
    <w:rsid w:val="003C39EC"/>
    <w:rPr>
      <w:rFonts w:ascii="Consolas" w:hAnsi="Consolas" w:cs="Consolas"/>
      <w:sz w:val="21"/>
      <w:szCs w:val="21"/>
      <w:lang w:eastAsia="en-US"/>
    </w:rPr>
  </w:style>
  <w:style w:type="character" w:customStyle="1" w:styleId="BodytextChar0">
    <w:name w:val="Body text Char"/>
    <w:rsid w:val="003C39EC"/>
    <w:rPr>
      <w:rFonts w:ascii="TimesLT" w:hAnsi="TimesLT"/>
      <w:sz w:val="22"/>
      <w:szCs w:val="22"/>
      <w:lang w:val="en-US" w:eastAsia="en-US"/>
    </w:rPr>
  </w:style>
  <w:style w:type="character" w:customStyle="1" w:styleId="tblrowlbl1">
    <w:name w:val="tblrowlbl1"/>
    <w:rsid w:val="003C39EC"/>
    <w:rPr>
      <w:rFonts w:ascii="Arial" w:hAnsi="Arial" w:cs="Arial"/>
      <w:color w:val="000000"/>
      <w:sz w:val="18"/>
      <w:szCs w:val="18"/>
      <w:shd w:val="clear" w:color="auto" w:fill="FFFFFF"/>
    </w:rPr>
  </w:style>
  <w:style w:type="character" w:customStyle="1" w:styleId="BodyTextIndent2Char">
    <w:name w:val="Body Text Indent 2 Char"/>
    <w:basedOn w:val="Numatytasispastraiposriftas"/>
    <w:rsid w:val="003C39EC"/>
    <w:rPr>
      <w:rFonts w:eastAsia="Calibri"/>
      <w:sz w:val="24"/>
      <w:szCs w:val="22"/>
      <w:lang w:eastAsia="en-US"/>
    </w:rPr>
  </w:style>
  <w:style w:type="character" w:customStyle="1" w:styleId="HTMLPreformattedChar">
    <w:name w:val="HTML Preformatted Char"/>
    <w:basedOn w:val="Numatytasispastraiposriftas"/>
    <w:rsid w:val="003C39EC"/>
    <w:rPr>
      <w:rFonts w:ascii="Courier New" w:hAnsi="Courier New"/>
      <w:lang w:val="en-GB" w:eastAsia="en-US"/>
    </w:rPr>
  </w:style>
  <w:style w:type="character" w:customStyle="1" w:styleId="BodyText3Char">
    <w:name w:val="Body Text 3 Char"/>
    <w:basedOn w:val="Numatytasispastraiposriftas"/>
    <w:rsid w:val="003C39EC"/>
    <w:rPr>
      <w:sz w:val="16"/>
      <w:szCs w:val="16"/>
      <w:lang w:eastAsia="en-US"/>
    </w:rPr>
  </w:style>
  <w:style w:type="character" w:customStyle="1" w:styleId="Heading1Appendixstyddeappheading1appheading11appheading12appheading111appheading1311ghostgghostH1KapitelArial14FettArial14Fett1Arial14Fett2Arial16FettDatasheettitleChapterTF-Overskrift1H11H12H13H14H15Char">
    <w:name w:val="Heading 1.Appendix.stydde.app heading 1.app heading 11.app heading 12.app heading 111.app heading 13.1.1 ghost.g.ghost.H1.Kapitel.Arial 14 Fett.Arial 14 Fett1.Arial 14 Fett2.Arial 16 Fett.Datasheet title.Chapter.TF-Overskrift 1.H11.H12.H13.H14.H15.Char"/>
    <w:rsid w:val="003C39EC"/>
    <w:rPr>
      <w:rFonts w:ascii="Arial" w:hAnsi="Arial"/>
      <w:b/>
      <w:sz w:val="32"/>
      <w:lang w:val="lt-LT" w:eastAsia="lt-LT"/>
    </w:rPr>
  </w:style>
  <w:style w:type="character" w:customStyle="1" w:styleId="naujastextChar">
    <w:name w:val="naujas_text Char"/>
    <w:rsid w:val="003C39EC"/>
    <w:rPr>
      <w:rFonts w:ascii="Arial" w:hAnsi="Arial"/>
      <w:sz w:val="22"/>
    </w:rPr>
  </w:style>
  <w:style w:type="character" w:customStyle="1" w:styleId="TitleChar">
    <w:name w:val="Title Char"/>
    <w:basedOn w:val="Numatytasispastraiposriftas"/>
    <w:rsid w:val="003C39EC"/>
    <w:rPr>
      <w:rFonts w:ascii="Tahoma" w:hAnsi="Tahoma"/>
      <w:b/>
      <w:sz w:val="32"/>
      <w:lang w:eastAsia="en-US"/>
    </w:rPr>
  </w:style>
  <w:style w:type="character" w:customStyle="1" w:styleId="SubtitleChar">
    <w:name w:val="Subtitle Char"/>
    <w:basedOn w:val="Numatytasispastraiposriftas"/>
    <w:rsid w:val="003C39EC"/>
    <w:rPr>
      <w:rFonts w:ascii="Cambria" w:hAnsi="Cambria"/>
      <w:sz w:val="24"/>
      <w:lang w:val="en-US" w:eastAsia="en-US"/>
    </w:rPr>
  </w:style>
  <w:style w:type="character" w:customStyle="1" w:styleId="AlnostextChar">
    <w:name w:val="Alnos text Char"/>
    <w:rsid w:val="003C39EC"/>
    <w:rPr>
      <w:rFonts w:ascii="Arial" w:hAnsi="Arial"/>
      <w:sz w:val="24"/>
    </w:rPr>
  </w:style>
  <w:style w:type="character" w:customStyle="1" w:styleId="Heading1Appendixstyddeappheading1appheading11appheading12appheading111appheading1311ghostgghostH1KapitelArial14FettArial14Fett1Arial14Fett2Arial16FettDatasheettitleChapterTF-Overskrift1H11H12H13H14H15Char1">
    <w:name w:val="Heading 1.Appendix.stydde.app heading 1.app heading 11.app heading 12.app heading 111.app heading 13.1.1 ghost.g.ghost.H1.Kapitel.Arial 14 Fett.Arial 14 Fett1.Arial 14 Fett2.Arial 16 Fett.Datasheet title.Chapter.TF-Overskrift 1.H11.H12.H13.H14.H15.Char1"/>
    <w:rsid w:val="003C39EC"/>
    <w:rPr>
      <w:rFonts w:ascii="Arial" w:hAnsi="Arial"/>
      <w:b/>
      <w:sz w:val="32"/>
      <w:lang w:val="lt-LT" w:eastAsia="lt-LT"/>
    </w:rPr>
  </w:style>
  <w:style w:type="character" w:customStyle="1" w:styleId="BBtextChar">
    <w:name w:val="BB_text Char"/>
    <w:rsid w:val="003C39EC"/>
    <w:rPr>
      <w:rFonts w:ascii="Arial" w:hAnsi="Arial"/>
      <w:sz w:val="22"/>
    </w:rPr>
  </w:style>
  <w:style w:type="character" w:customStyle="1" w:styleId="apple-style-span">
    <w:name w:val="apple-style-span"/>
    <w:rsid w:val="003C39EC"/>
    <w:rPr>
      <w:rFonts w:cs="Times New Roman"/>
    </w:rPr>
  </w:style>
  <w:style w:type="character" w:customStyle="1" w:styleId="prastasVerdana9B">
    <w:name w:val="Įprastas Verdana 9B"/>
    <w:rsid w:val="003C39EC"/>
    <w:rPr>
      <w:rFonts w:ascii="Verdana" w:hAnsi="Verdana"/>
      <w:b/>
      <w:sz w:val="18"/>
    </w:rPr>
  </w:style>
  <w:style w:type="character" w:customStyle="1" w:styleId="QuoteChar">
    <w:name w:val="Quote Char"/>
    <w:basedOn w:val="Numatytasispastraiposriftas"/>
    <w:rsid w:val="003C39EC"/>
    <w:rPr>
      <w:rFonts w:ascii="Cambria" w:hAnsi="Cambria"/>
      <w:i/>
      <w:sz w:val="22"/>
      <w:lang w:val="en-US" w:eastAsia="en-US"/>
    </w:rPr>
  </w:style>
  <w:style w:type="character" w:customStyle="1" w:styleId="IntenseQuoteChar">
    <w:name w:val="Intense Quote Char"/>
    <w:basedOn w:val="Numatytasispastraiposriftas"/>
    <w:rsid w:val="003C39EC"/>
    <w:rPr>
      <w:rFonts w:ascii="Cambria" w:hAnsi="Cambria"/>
      <w:caps/>
      <w:color w:val="622423"/>
      <w:spacing w:val="5"/>
      <w:lang w:val="en-US" w:eastAsia="en-US"/>
    </w:rPr>
  </w:style>
  <w:style w:type="character" w:customStyle="1" w:styleId="st">
    <w:name w:val="st"/>
    <w:rsid w:val="003C39EC"/>
    <w:rPr>
      <w:rFonts w:cs="Times New Roman"/>
    </w:rPr>
  </w:style>
  <w:style w:type="character" w:customStyle="1" w:styleId="FontStyle14">
    <w:name w:val="Font Style14"/>
    <w:rsid w:val="003C39EC"/>
    <w:rPr>
      <w:rFonts w:ascii="Times New Roman" w:hAnsi="Times New Roman" w:cs="Times New Roman"/>
      <w:sz w:val="20"/>
      <w:szCs w:val="20"/>
    </w:rPr>
  </w:style>
  <w:style w:type="character" w:customStyle="1" w:styleId="FontStyle12">
    <w:name w:val="Font Style12"/>
    <w:rsid w:val="003C39EC"/>
    <w:rPr>
      <w:rFonts w:ascii="Times New Roman" w:hAnsi="Times New Roman" w:cs="Times New Roman"/>
      <w:color w:val="000000"/>
      <w:sz w:val="22"/>
      <w:szCs w:val="22"/>
    </w:rPr>
  </w:style>
  <w:style w:type="character" w:customStyle="1" w:styleId="Heading1Char1">
    <w:name w:val="Heading 1 Char1"/>
    <w:rsid w:val="003C39EC"/>
    <w:rPr>
      <w:sz w:val="28"/>
      <w:szCs w:val="22"/>
    </w:rPr>
  </w:style>
  <w:style w:type="character" w:customStyle="1" w:styleId="FontStyle49">
    <w:name w:val="Font Style49"/>
    <w:rsid w:val="003C39EC"/>
    <w:rPr>
      <w:rFonts w:ascii="Times New Roman" w:hAnsi="Times New Roman" w:cs="Times New Roman"/>
      <w:sz w:val="22"/>
      <w:szCs w:val="22"/>
    </w:rPr>
  </w:style>
  <w:style w:type="character" w:customStyle="1" w:styleId="Bodytext9pt">
    <w:name w:val="Body text + 9 pt"/>
    <w:rsid w:val="003C39EC"/>
    <w:rPr>
      <w:rFonts w:ascii="Times New Roman" w:hAnsi="Times New Roman" w:cs="Times New Roman"/>
      <w:spacing w:val="11"/>
      <w:sz w:val="18"/>
      <w:szCs w:val="18"/>
      <w:u w:val="none"/>
    </w:rPr>
  </w:style>
  <w:style w:type="character" w:customStyle="1" w:styleId="Bodytext9pt1">
    <w:name w:val="Body text + 9 pt1"/>
    <w:rsid w:val="003C39EC"/>
    <w:rPr>
      <w:rFonts w:ascii="Times New Roman" w:hAnsi="Times New Roman" w:cs="Times New Roman"/>
      <w:i/>
      <w:iCs/>
      <w:spacing w:val="1"/>
      <w:sz w:val="18"/>
      <w:szCs w:val="18"/>
      <w:u w:val="none"/>
    </w:rPr>
  </w:style>
  <w:style w:type="character" w:customStyle="1" w:styleId="BodytextLucidaSansUnicode">
    <w:name w:val="Body text + Lucida Sans Unicode"/>
    <w:rsid w:val="003C39EC"/>
    <w:rPr>
      <w:rFonts w:ascii="Lucida Sans Unicode" w:hAnsi="Lucida Sans Unicode" w:cs="Lucida Sans Unicode"/>
      <w:spacing w:val="0"/>
      <w:sz w:val="19"/>
      <w:szCs w:val="19"/>
      <w:u w:val="none"/>
    </w:rPr>
  </w:style>
  <w:style w:type="character" w:customStyle="1" w:styleId="ListLabel12">
    <w:name w:val="ListLabel 12"/>
    <w:rsid w:val="003C39EC"/>
    <w:rPr>
      <w:rFonts w:ascii="Times New Roman" w:hAnsi="Times New Roman" w:cs="Times New Roman"/>
      <w:b/>
      <w:sz w:val="24"/>
    </w:rPr>
  </w:style>
  <w:style w:type="character" w:customStyle="1" w:styleId="BodyTextChar1">
    <w:name w:val="Body Text Char1"/>
    <w:basedOn w:val="Numatytasispastraiposriftas"/>
    <w:rsid w:val="003C39EC"/>
    <w:rPr>
      <w:color w:val="00000A"/>
      <w:sz w:val="24"/>
      <w:lang w:eastAsia="en-US"/>
    </w:rPr>
  </w:style>
  <w:style w:type="character" w:customStyle="1" w:styleId="ListLabel13">
    <w:name w:val="ListLabel 13"/>
    <w:rsid w:val="003C39EC"/>
    <w:rPr>
      <w:b/>
      <w:sz w:val="24"/>
    </w:rPr>
  </w:style>
  <w:style w:type="character" w:customStyle="1" w:styleId="ListLabel14">
    <w:name w:val="ListLabel 14"/>
    <w:rsid w:val="003C39EC"/>
    <w:rPr>
      <w:rFonts w:cs="Times New Roman"/>
      <w:b/>
      <w:sz w:val="24"/>
    </w:rPr>
  </w:style>
  <w:style w:type="character" w:customStyle="1" w:styleId="ListLabel15">
    <w:name w:val="ListLabel 15"/>
    <w:rsid w:val="003C39EC"/>
    <w:rPr>
      <w:b w:val="0"/>
      <w:sz w:val="24"/>
    </w:rPr>
  </w:style>
  <w:style w:type="character" w:customStyle="1" w:styleId="ListLabel16">
    <w:name w:val="ListLabel 16"/>
    <w:rsid w:val="003C39EC"/>
    <w:rPr>
      <w:rFonts w:cs="Times New Roman"/>
      <w:b w:val="0"/>
      <w:sz w:val="24"/>
    </w:rPr>
  </w:style>
  <w:style w:type="character" w:customStyle="1" w:styleId="ListLabel17">
    <w:name w:val="ListLabel 17"/>
    <w:rsid w:val="003C39EC"/>
    <w:rPr>
      <w:b/>
    </w:rPr>
  </w:style>
  <w:style w:type="character" w:customStyle="1" w:styleId="ListLabel18">
    <w:name w:val="ListLabel 18"/>
    <w:rsid w:val="003C39EC"/>
    <w:rPr>
      <w:b w:val="0"/>
    </w:rPr>
  </w:style>
  <w:style w:type="character" w:customStyle="1" w:styleId="ListLabel19">
    <w:name w:val="ListLabel 19"/>
    <w:rsid w:val="003C39EC"/>
    <w:rPr>
      <w:color w:val="00000A"/>
    </w:rPr>
  </w:style>
  <w:style w:type="character" w:customStyle="1" w:styleId="FootnoteSymbol">
    <w:name w:val="Footnote Symbol"/>
    <w:rsid w:val="003C39EC"/>
  </w:style>
  <w:style w:type="character" w:customStyle="1" w:styleId="EndnoteSymbol">
    <w:name w:val="Endnote Symbol"/>
    <w:rsid w:val="003C39EC"/>
  </w:style>
  <w:style w:type="numbering" w:customStyle="1" w:styleId="NoList1">
    <w:name w:val="No List_1"/>
    <w:basedOn w:val="Sraonra"/>
    <w:rsid w:val="003C39EC"/>
  </w:style>
  <w:style w:type="numbering" w:customStyle="1" w:styleId="Sraonra11">
    <w:name w:val="Sąrašo nėra11"/>
    <w:basedOn w:val="Sraonra"/>
    <w:rsid w:val="003C39EC"/>
  </w:style>
  <w:style w:type="numbering" w:customStyle="1" w:styleId="WWNum1">
    <w:name w:val="WWNum1"/>
    <w:basedOn w:val="Sraonra"/>
    <w:rsid w:val="003C39EC"/>
  </w:style>
  <w:style w:type="numbering" w:customStyle="1" w:styleId="WWNum2">
    <w:name w:val="WWNum2"/>
    <w:basedOn w:val="Sraonra"/>
    <w:rsid w:val="003C39EC"/>
  </w:style>
  <w:style w:type="numbering" w:customStyle="1" w:styleId="WWNum3">
    <w:name w:val="WWNum3"/>
    <w:basedOn w:val="Sraonra"/>
    <w:rsid w:val="003C39EC"/>
  </w:style>
  <w:style w:type="numbering" w:customStyle="1" w:styleId="WWNum4">
    <w:name w:val="WWNum4"/>
    <w:basedOn w:val="Sraonra"/>
    <w:rsid w:val="003C39EC"/>
  </w:style>
  <w:style w:type="numbering" w:customStyle="1" w:styleId="WWNum5">
    <w:name w:val="WWNum5"/>
    <w:basedOn w:val="Sraonra"/>
    <w:rsid w:val="003C39EC"/>
  </w:style>
  <w:style w:type="numbering" w:customStyle="1" w:styleId="WWNum6">
    <w:name w:val="WWNum6"/>
    <w:basedOn w:val="Sraonra"/>
    <w:rsid w:val="003C39EC"/>
  </w:style>
  <w:style w:type="numbering" w:customStyle="1" w:styleId="WWNum7">
    <w:name w:val="WWNum7"/>
    <w:basedOn w:val="Sraonra"/>
    <w:rsid w:val="003C39EC"/>
  </w:style>
  <w:style w:type="numbering" w:customStyle="1" w:styleId="WWNum8">
    <w:name w:val="WWNum8"/>
    <w:basedOn w:val="Sraonra"/>
    <w:rsid w:val="003C39EC"/>
  </w:style>
  <w:style w:type="numbering" w:customStyle="1" w:styleId="WWNum9">
    <w:name w:val="WWNum9"/>
    <w:basedOn w:val="Sraonra"/>
    <w:rsid w:val="003C39EC"/>
  </w:style>
  <w:style w:type="paragraph" w:customStyle="1" w:styleId="Betarp1">
    <w:name w:val="Be tarpų1"/>
    <w:uiPriority w:val="99"/>
    <w:rsid w:val="003C39EC"/>
    <w:pPr>
      <w:suppressAutoHyphens/>
    </w:pPr>
    <w:rPr>
      <w:rFonts w:eastAsia="SimSun" w:cs="Calibri"/>
      <w:sz w:val="20"/>
      <w:szCs w:val="20"/>
      <w:lang w:eastAsia="ar-SA"/>
    </w:rPr>
  </w:style>
  <w:style w:type="paragraph" w:customStyle="1" w:styleId="Lentelsturinys">
    <w:name w:val="Lentelės turinys"/>
    <w:basedOn w:val="prastasis"/>
    <w:rsid w:val="003C39EC"/>
    <w:pPr>
      <w:widowControl w:val="0"/>
      <w:suppressLineNumbers/>
      <w:suppressAutoHyphens/>
    </w:pPr>
    <w:rPr>
      <w:rFonts w:eastAsia="SimSun" w:cs="Tahoma"/>
      <w:kern w:val="1"/>
      <w:lang w:eastAsia="hi-IN" w:bidi="hi-IN"/>
    </w:rPr>
  </w:style>
  <w:style w:type="table" w:customStyle="1" w:styleId="TableGrid1">
    <w:name w:val="Table Grid1"/>
    <w:basedOn w:val="prastojilentel"/>
    <w:next w:val="Lentelstinklelis"/>
    <w:uiPriority w:val="99"/>
    <w:rsid w:val="003C39EC"/>
    <w:rPr>
      <w:rFonts w:eastAsiaTheme="minorHAns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3C39EC"/>
    <w:pPr>
      <w:widowControl w:val="0"/>
    </w:pPr>
    <w:rPr>
      <w:rFonts w:asciiTheme="minorHAnsi" w:eastAsiaTheme="minorHAnsi" w:hAnsiTheme="minorHAnsi" w:cstheme="minorBidi"/>
      <w:sz w:val="22"/>
      <w:szCs w:val="22"/>
    </w:rPr>
  </w:style>
  <w:style w:type="character" w:customStyle="1" w:styleId="AntratsDiagrama1">
    <w:name w:val="Antraštės Diagrama1"/>
    <w:basedOn w:val="Numatytasispastraiposriftas"/>
    <w:uiPriority w:val="99"/>
    <w:semiHidden/>
    <w:rsid w:val="004F203D"/>
    <w:rPr>
      <w:rFonts w:ascii="Times New Roman" w:hAnsi="Times New Roman"/>
      <w:sz w:val="24"/>
    </w:rPr>
  </w:style>
  <w:style w:type="character" w:customStyle="1" w:styleId="PoratDiagrama1">
    <w:name w:val="Poraštė Diagrama1"/>
    <w:basedOn w:val="Numatytasispastraiposriftas"/>
    <w:uiPriority w:val="99"/>
    <w:semiHidden/>
    <w:rsid w:val="004F203D"/>
    <w:rPr>
      <w:rFonts w:ascii="Times New Roman" w:hAnsi="Times New Roman"/>
      <w:sz w:val="24"/>
    </w:rPr>
  </w:style>
  <w:style w:type="character" w:customStyle="1" w:styleId="DebesliotekstasDiagrama1">
    <w:name w:val="Debesėlio tekstas Diagrama1"/>
    <w:basedOn w:val="Numatytasispastraiposriftas"/>
    <w:uiPriority w:val="99"/>
    <w:semiHidden/>
    <w:rsid w:val="004F203D"/>
    <w:rPr>
      <w:rFonts w:ascii="Segoe UI" w:hAnsi="Segoe UI" w:cs="Segoe UI"/>
      <w:sz w:val="18"/>
      <w:szCs w:val="18"/>
    </w:rPr>
  </w:style>
  <w:style w:type="table" w:customStyle="1" w:styleId="a0">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1">
    <w:basedOn w:val="prastojilentel"/>
    <w:tblPr>
      <w:tblStyleRowBandSize w:val="1"/>
      <w:tblStyleColBandSize w:val="1"/>
      <w:tblCellMar>
        <w:left w:w="10" w:type="dxa"/>
        <w:right w:w="10" w:type="dxa"/>
      </w:tblCellMar>
    </w:tblPr>
  </w:style>
  <w:style w:type="table" w:customStyle="1" w:styleId="a2">
    <w:basedOn w:val="prastojilentel"/>
    <w:tblPr>
      <w:tblStyleRowBandSize w:val="1"/>
      <w:tblStyleColBandSize w:val="1"/>
      <w:tblCellMar>
        <w:left w:w="115" w:type="dxa"/>
        <w:right w:w="115" w:type="dxa"/>
      </w:tblCellMar>
    </w:tblPr>
  </w:style>
  <w:style w:type="table" w:customStyle="1" w:styleId="a3">
    <w:basedOn w:val="prastojilentel"/>
    <w:tblPr>
      <w:tblStyleRowBandSize w:val="1"/>
      <w:tblStyleColBandSize w:val="1"/>
      <w:tblCellMar>
        <w:left w:w="115" w:type="dxa"/>
        <w:right w:w="115" w:type="dxa"/>
      </w:tblCellMar>
    </w:tblPr>
  </w:style>
  <w:style w:type="table" w:customStyle="1" w:styleId="a4">
    <w:basedOn w:val="prastojilentel"/>
    <w:tblPr>
      <w:tblStyleRowBandSize w:val="1"/>
      <w:tblStyleColBandSize w:val="1"/>
      <w:tblCellMar>
        <w:left w:w="10" w:type="dxa"/>
        <w:right w:w="10" w:type="dxa"/>
      </w:tblCellMar>
    </w:tblPr>
  </w:style>
  <w:style w:type="table" w:customStyle="1" w:styleId="a5">
    <w:basedOn w:val="prastojilentel"/>
    <w:tblPr>
      <w:tblStyleRowBandSize w:val="1"/>
      <w:tblStyleColBandSize w:val="1"/>
      <w:tblCellMar>
        <w:left w:w="115" w:type="dxa"/>
        <w:right w:w="115" w:type="dxa"/>
      </w:tblCellMar>
    </w:tblPr>
  </w:style>
  <w:style w:type="table" w:customStyle="1" w:styleId="a6">
    <w:basedOn w:val="prastojilentel"/>
    <w:tblPr>
      <w:tblStyleRowBandSize w:val="1"/>
      <w:tblStyleColBandSize w:val="1"/>
      <w:tblCellMar>
        <w:left w:w="115" w:type="dxa"/>
        <w:right w:w="115" w:type="dxa"/>
      </w:tblCellMar>
    </w:tblPr>
  </w:style>
  <w:style w:type="table" w:customStyle="1" w:styleId="a7">
    <w:basedOn w:val="prastojilentel"/>
    <w:tblPr>
      <w:tblStyleRowBandSize w:val="1"/>
      <w:tblStyleColBandSize w:val="1"/>
      <w:tblCellMar>
        <w:left w:w="10" w:type="dxa"/>
        <w:right w:w="10" w:type="dxa"/>
      </w:tblCellMar>
    </w:tblPr>
  </w:style>
  <w:style w:type="table" w:customStyle="1" w:styleId="a8">
    <w:basedOn w:val="prastojilentel"/>
    <w:tblPr>
      <w:tblStyleRowBandSize w:val="1"/>
      <w:tblStyleColBandSize w:val="1"/>
      <w:tblCellMar>
        <w:left w:w="115" w:type="dxa"/>
        <w:right w:w="115" w:type="dxa"/>
      </w:tblCellMar>
    </w:tblPr>
  </w:style>
  <w:style w:type="table" w:customStyle="1" w:styleId="a9">
    <w:basedOn w:val="prastojilentel"/>
    <w:tblPr>
      <w:tblStyleRowBandSize w:val="1"/>
      <w:tblStyleColBandSize w:val="1"/>
      <w:tblCellMar>
        <w:left w:w="115" w:type="dxa"/>
        <w:right w:w="115" w:type="dxa"/>
      </w:tblCellMar>
    </w:tblPr>
  </w:style>
  <w:style w:type="table" w:customStyle="1" w:styleId="aa">
    <w:basedOn w:val="prastojilentel"/>
    <w:tblPr>
      <w:tblStyleRowBandSize w:val="1"/>
      <w:tblStyleColBandSize w:val="1"/>
      <w:tblCellMar>
        <w:left w:w="10" w:type="dxa"/>
        <w:right w:w="10" w:type="dxa"/>
      </w:tblCellMar>
    </w:tblPr>
  </w:style>
  <w:style w:type="table" w:customStyle="1" w:styleId="ab">
    <w:basedOn w:val="prastojilentel"/>
    <w:tblPr>
      <w:tblStyleRowBandSize w:val="1"/>
      <w:tblStyleColBandSize w:val="1"/>
      <w:tblCellMar>
        <w:left w:w="115" w:type="dxa"/>
        <w:right w:w="115" w:type="dxa"/>
      </w:tblCellMar>
    </w:tblPr>
  </w:style>
  <w:style w:type="table" w:customStyle="1" w:styleId="ac">
    <w:basedOn w:val="prastojilentel"/>
    <w:tblPr>
      <w:tblStyleRowBandSize w:val="1"/>
      <w:tblStyleColBandSize w:val="1"/>
      <w:tblCellMar>
        <w:left w:w="115" w:type="dxa"/>
        <w:right w:w="115" w:type="dxa"/>
      </w:tblCellMar>
    </w:tblPr>
  </w:style>
  <w:style w:type="table" w:customStyle="1" w:styleId="ad">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e">
    <w:basedOn w:val="prastojilentel"/>
    <w:tblPr>
      <w:tblStyleRowBandSize w:val="1"/>
      <w:tblStyleColBandSize w:val="1"/>
      <w:tblCellMar>
        <w:left w:w="10" w:type="dxa"/>
        <w:right w:w="10" w:type="dxa"/>
      </w:tblCellMar>
    </w:tblPr>
  </w:style>
  <w:style w:type="table" w:customStyle="1" w:styleId="af">
    <w:basedOn w:val="prastojilentel"/>
    <w:tblPr>
      <w:tblStyleRowBandSize w:val="1"/>
      <w:tblStyleColBandSize w:val="1"/>
      <w:tblCellMar>
        <w:left w:w="115" w:type="dxa"/>
        <w:right w:w="115" w:type="dxa"/>
      </w:tblCellMar>
    </w:tblPr>
  </w:style>
  <w:style w:type="table" w:customStyle="1" w:styleId="af0">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f1">
    <w:basedOn w:val="prastojilentel"/>
    <w:tblPr>
      <w:tblStyleRowBandSize w:val="1"/>
      <w:tblStyleColBandSize w:val="1"/>
      <w:tblCellMar>
        <w:left w:w="10" w:type="dxa"/>
        <w:right w:w="10" w:type="dxa"/>
      </w:tblCellMar>
    </w:tblPr>
  </w:style>
  <w:style w:type="table" w:customStyle="1" w:styleId="af2">
    <w:basedOn w:val="prastojilentel"/>
    <w:tblPr>
      <w:tblStyleRowBandSize w:val="1"/>
      <w:tblStyleColBandSize w:val="1"/>
      <w:tblCellMar>
        <w:left w:w="115" w:type="dxa"/>
        <w:right w:w="115" w:type="dxa"/>
      </w:tblCellMar>
    </w:tblPr>
  </w:style>
  <w:style w:type="table" w:customStyle="1" w:styleId="af3">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f4">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5">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6">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7">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8">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9">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a">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b">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c">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d">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e">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0">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1">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2">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3">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4">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5">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6">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7">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s5FkkeUMuZpSe8DmYvKLxzlhqQ==">AMUW2mXlhPJetqjUACkajVu/tdFjVPGlhjdNzNfnDqsyxsohce72CMRGYqEYZd8q1aKb/LPXTgNiRJy3vI3Ksw0c4LBU1nWZARDKMQtwBDS1vJafbJixgRUxNzNSx5G7jyEF5bp5XkRWpNLEN7VtEDaQnh8pNKF8zCG1lFnb6IXL8t2MawFyCsWVNxmHinJ3CSb3CHA44EvCBTHiQrTNPxFzPvNT2d9mRCB8InIMtyjnqaQZDzTYjFC2086rapQzcDymggTCFb2VZUt608AZSHJyqtBPA/hV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26417</Words>
  <Characters>15058</Characters>
  <Application>Microsoft Office Word</Application>
  <DocSecurity>0</DocSecurity>
  <Lines>125</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F. Hoffmann-La Roche, Ltd.</Company>
  <LinksUpToDate>false</LinksUpToDate>
  <CharactersWithSpaces>41393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Vaitiekūnaitė</dc:creator>
  <cp:lastModifiedBy>Jurgita Žilko</cp:lastModifiedBy>
  <cp:revision>2</cp:revision>
  <dcterms:created xsi:type="dcterms:W3CDTF">2022-12-14T19:28:00Z</dcterms:created>
  <dcterms:modified xsi:type="dcterms:W3CDTF">2022-12-14T19:28:00Z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